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C8B697D" w:rsidR="009B07AB" w:rsidRDefault="001D5B2B" w:rsidP="003B0FD3">
      <w:r>
        <w:rPr>
          <w:noProof/>
        </w:rPr>
        <mc:AlternateContent>
          <mc:Choice Requires="wps">
            <w:drawing>
              <wp:anchor distT="0" distB="0" distL="114300" distR="114300" simplePos="0" relativeHeight="251659264" behindDoc="0" locked="0" layoutInCell="1" allowOverlap="1" wp14:anchorId="4F28362F" wp14:editId="21822694">
                <wp:simplePos x="0" y="0"/>
                <wp:positionH relativeFrom="column">
                  <wp:posOffset>-733425</wp:posOffset>
                </wp:positionH>
                <wp:positionV relativeFrom="paragraph">
                  <wp:posOffset>1028700</wp:posOffset>
                </wp:positionV>
                <wp:extent cx="5191125" cy="781685"/>
                <wp:effectExtent l="0" t="0" r="9525" b="0"/>
                <wp:wrapNone/>
                <wp:docPr id="301593006" name="Text Box 2"/>
                <wp:cNvGraphicFramePr/>
                <a:graphic xmlns:a="http://schemas.openxmlformats.org/drawingml/2006/main">
                  <a:graphicData uri="http://schemas.microsoft.com/office/word/2010/wordprocessingShape">
                    <wps:wsp>
                      <wps:cNvSpPr txBox="1"/>
                      <wps:spPr>
                        <a:xfrm>
                          <a:off x="0" y="0"/>
                          <a:ext cx="5191125" cy="781685"/>
                        </a:xfrm>
                        <a:prstGeom prst="rect">
                          <a:avLst/>
                        </a:prstGeom>
                        <a:noFill/>
                        <a:ln w="6350">
                          <a:noFill/>
                        </a:ln>
                      </wps:spPr>
                      <wps:txbx>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57.75pt;margin-top:81pt;width:408.7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" filled="f" stroked="f" strokeweight=".5pt">
                <v:textbox inset="0,0,0,0">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315CCFC3">
                <wp:simplePos x="0" y="0"/>
                <wp:positionH relativeFrom="column">
                  <wp:posOffset>2562225</wp:posOffset>
                </wp:positionH>
                <wp:positionV relativeFrom="paragraph">
                  <wp:posOffset>3267075</wp:posOffset>
                </wp:positionV>
                <wp:extent cx="4029075" cy="28194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194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CA22CDE">
                <wp:simplePos x="0" y="0"/>
                <wp:positionH relativeFrom="column">
                  <wp:posOffset>-733425</wp:posOffset>
                </wp:positionH>
                <wp:positionV relativeFrom="paragraph">
                  <wp:posOffset>2257425</wp:posOffset>
                </wp:positionV>
                <wp:extent cx="48672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867275" cy="571500"/>
                        </a:xfrm>
                        <a:prstGeom prst="rect">
                          <a:avLst/>
                        </a:prstGeom>
                        <a:noFill/>
                        <a:ln w="6350">
                          <a:noFill/>
                        </a:ln>
                      </wps:spPr>
                      <wps:txbx>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57.75pt;margin-top:177.75pt;width:383.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KEgIAACMEAAAOAAAAZHJzL2Uyb0RvYy54bWysU11v2jAUfZ+0/2D5fSSwQau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" filled="f" stroked="f" strokeweight=".5pt">
                <v:textbox inset="0,0,0,0">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4750CF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53010D2"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329B62BE" w14:textId="6CD8A504" w:rsidR="001752CA"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Wednesday</w:t>
                            </w:r>
                            <w:r w:rsidR="005D01F2" w:rsidRPr="00EB50C7">
                              <w:rPr>
                                <w:rFonts w:ascii="Aptos" w:hAnsi="Aptos" w:cs="Calibri"/>
                                <w:b/>
                                <w:bCs/>
                                <w:color w:val="auto"/>
                                <w:sz w:val="20"/>
                                <w:szCs w:val="20"/>
                              </w:rPr>
                              <w:t xml:space="preserve"> </w:t>
                            </w:r>
                            <w:r w:rsidR="00C60E75">
                              <w:rPr>
                                <w:rFonts w:ascii="Aptos" w:hAnsi="Aptos" w:cs="Calibri"/>
                                <w:b/>
                                <w:bCs/>
                                <w:color w:val="auto"/>
                                <w:sz w:val="20"/>
                                <w:szCs w:val="20"/>
                              </w:rPr>
                              <w:t>April 1</w:t>
                            </w:r>
                            <w:r w:rsidR="00BB4714" w:rsidRPr="00EB50C7">
                              <w:rPr>
                                <w:rFonts w:ascii="Aptos" w:hAnsi="Aptos" w:cs="Calibri"/>
                                <w:b/>
                                <w:bCs/>
                                <w:color w:val="auto"/>
                                <w:sz w:val="20"/>
                                <w:szCs w:val="20"/>
                              </w:rPr>
                              <w:t>, 2026</w:t>
                            </w:r>
                          </w:p>
                          <w:p w14:paraId="48649A0B" w14:textId="78ED10C8" w:rsidR="00406328"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4:00-5:00pm</w:t>
                            </w:r>
                          </w:p>
                          <w:p w14:paraId="7EB8462F" w14:textId="338B765B" w:rsidR="00406328" w:rsidRPr="00EB50C7" w:rsidRDefault="001752CA" w:rsidP="00406328">
                            <w:pPr>
                              <w:pStyle w:val="EventDetailsSubheads"/>
                              <w:spacing w:before="0" w:line="240" w:lineRule="auto"/>
                              <w:jc w:val="center"/>
                              <w:rPr>
                                <w:rFonts w:ascii="Aptos" w:hAnsi="Aptos" w:cs="Calibri"/>
                                <w:b/>
                                <w:bCs/>
                                <w:color w:val="FF0000"/>
                                <w:sz w:val="20"/>
                                <w:szCs w:val="20"/>
                              </w:rPr>
                            </w:pPr>
                            <w:r w:rsidRPr="00EB50C7">
                              <w:rPr>
                                <w:rFonts w:ascii="Aptos" w:hAnsi="Aptos" w:cs="Calibri"/>
                                <w:b/>
                                <w:bCs/>
                                <w:color w:val="auto"/>
                                <w:sz w:val="20"/>
                                <w:szCs w:val="20"/>
                              </w:rPr>
                              <w:t>To claim credit, text</w:t>
                            </w:r>
                            <w:r w:rsidR="005423E4" w:rsidRPr="00EB50C7">
                              <w:rPr>
                                <w:rFonts w:ascii="Aptos" w:hAnsi="Aptos" w:cs="Calibri"/>
                                <w:b/>
                                <w:bCs/>
                                <w:color w:val="auto"/>
                                <w:sz w:val="20"/>
                                <w:szCs w:val="20"/>
                              </w:rPr>
                              <w:t xml:space="preserve"> </w:t>
                            </w:r>
                            <w:r w:rsidR="00E34EA4" w:rsidRPr="00E34EA4">
                              <w:rPr>
                                <w:rFonts w:ascii="Aptos" w:hAnsi="Aptos" w:cs="Calibri"/>
                                <w:b/>
                                <w:bCs/>
                                <w:color w:val="auto"/>
                                <w:sz w:val="20"/>
                                <w:szCs w:val="20"/>
                              </w:rPr>
                              <w:t>RETBAL</w:t>
                            </w:r>
                          </w:p>
                          <w:p w14:paraId="2CE1CA05" w14:textId="6F058A4A" w:rsidR="001752CA" w:rsidRDefault="001D5B2B" w:rsidP="00406328">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t</w:t>
                            </w:r>
                            <w:r w:rsidR="001752CA" w:rsidRPr="00EB50C7">
                              <w:rPr>
                                <w:rFonts w:ascii="Aptos" w:hAnsi="Aptos" w:cs="Calibri"/>
                                <w:b/>
                                <w:bCs/>
                                <w:color w:val="auto"/>
                                <w:sz w:val="20"/>
                                <w:szCs w:val="20"/>
                              </w:rPr>
                              <w:t>o</w:t>
                            </w:r>
                            <w:r w:rsidR="00406328" w:rsidRPr="00EB50C7">
                              <w:rPr>
                                <w:rFonts w:ascii="Aptos" w:hAnsi="Aptos" w:cs="Calibri"/>
                                <w:b/>
                                <w:bCs/>
                                <w:color w:val="auto"/>
                                <w:sz w:val="20"/>
                                <w:szCs w:val="20"/>
                              </w:rPr>
                              <w:t xml:space="preserve"> </w:t>
                            </w:r>
                            <w:r w:rsidR="001752CA" w:rsidRPr="00EB50C7">
                              <w:rPr>
                                <w:rFonts w:ascii="Aptos" w:hAnsi="Aptos" w:cs="Calibri"/>
                                <w:b/>
                                <w:bCs/>
                                <w:color w:val="auto"/>
                                <w:sz w:val="20"/>
                                <w:szCs w:val="20"/>
                              </w:rPr>
                              <w:t>703.260.9391</w:t>
                            </w:r>
                          </w:p>
                          <w:p w14:paraId="76414627" w14:textId="77777777" w:rsidR="00C60E75" w:rsidRDefault="00C60E75" w:rsidP="00406328">
                            <w:pPr>
                              <w:pStyle w:val="EventDetailsSubheads"/>
                              <w:spacing w:before="0" w:line="240" w:lineRule="auto"/>
                              <w:jc w:val="center"/>
                              <w:rPr>
                                <w:rFonts w:ascii="Aptos" w:hAnsi="Aptos" w:cs="Calibri"/>
                                <w:b/>
                                <w:bCs/>
                                <w:color w:val="auto"/>
                                <w:sz w:val="20"/>
                                <w:szCs w:val="20"/>
                              </w:rPr>
                            </w:pPr>
                          </w:p>
                          <w:p w14:paraId="7F8A2C7F" w14:textId="017C1B8E" w:rsidR="00C60E75" w:rsidRPr="00A43C03" w:rsidRDefault="00C60E75" w:rsidP="00406328">
                            <w:pPr>
                              <w:pStyle w:val="EventDetailsSubheads"/>
                              <w:spacing w:before="0" w:line="240" w:lineRule="auto"/>
                              <w:jc w:val="center"/>
                              <w:rPr>
                                <w:rFonts w:ascii="Aptos" w:hAnsi="Aptos" w:cs="Calibri"/>
                                <w:b/>
                                <w:bCs/>
                                <w:color w:val="FF0000"/>
                                <w:sz w:val="28"/>
                                <w:szCs w:val="28"/>
                              </w:rPr>
                            </w:pPr>
                            <w:r w:rsidRPr="00A43C03">
                              <w:rPr>
                                <w:rFonts w:ascii="Aptos" w:hAnsi="Aptos" w:cs="Calibri"/>
                                <w:b/>
                                <w:bCs/>
                                <w:color w:val="FF0000"/>
                                <w:sz w:val="28"/>
                                <w:szCs w:val="28"/>
                              </w:rPr>
                              <w:t>Join 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353010D2" w14:textId="77777777" w:rsidR="00EB50C7" w:rsidRPr="00EB50C7" w:rsidRDefault="00EB50C7" w:rsidP="00EB50C7">
                      <w:pPr>
                        <w:pStyle w:val="EventDetailsSubheads"/>
                        <w:spacing w:before="0" w:line="240" w:lineRule="auto"/>
                        <w:jc w:val="center"/>
                        <w:rPr>
                          <w:rFonts w:ascii="Aptos" w:hAnsi="Aptos" w:cstheme="minorHAnsi"/>
                          <w:b/>
                          <w:bCs/>
                          <w:color w:val="002060"/>
                          <w:sz w:val="20"/>
                          <w:szCs w:val="20"/>
                          <w:shd w:val="clear" w:color="auto" w:fill="FFFFFF"/>
                        </w:rPr>
                      </w:pPr>
                    </w:p>
                    <w:p w14:paraId="329B62BE" w14:textId="6CD8A504" w:rsidR="001752CA"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Wednesday</w:t>
                      </w:r>
                      <w:r w:rsidR="005D01F2" w:rsidRPr="00EB50C7">
                        <w:rPr>
                          <w:rFonts w:ascii="Aptos" w:hAnsi="Aptos" w:cs="Calibri"/>
                          <w:b/>
                          <w:bCs/>
                          <w:color w:val="auto"/>
                          <w:sz w:val="20"/>
                          <w:szCs w:val="20"/>
                        </w:rPr>
                        <w:t xml:space="preserve"> </w:t>
                      </w:r>
                      <w:r w:rsidR="00C60E75">
                        <w:rPr>
                          <w:rFonts w:ascii="Aptos" w:hAnsi="Aptos" w:cs="Calibri"/>
                          <w:b/>
                          <w:bCs/>
                          <w:color w:val="auto"/>
                          <w:sz w:val="20"/>
                          <w:szCs w:val="20"/>
                        </w:rPr>
                        <w:t>April 1</w:t>
                      </w:r>
                      <w:r w:rsidR="00BB4714" w:rsidRPr="00EB50C7">
                        <w:rPr>
                          <w:rFonts w:ascii="Aptos" w:hAnsi="Aptos" w:cs="Calibri"/>
                          <w:b/>
                          <w:bCs/>
                          <w:color w:val="auto"/>
                          <w:sz w:val="20"/>
                          <w:szCs w:val="20"/>
                        </w:rPr>
                        <w:t>, 2026</w:t>
                      </w:r>
                    </w:p>
                    <w:p w14:paraId="48649A0B" w14:textId="78ED10C8" w:rsidR="00406328" w:rsidRPr="00EB50C7" w:rsidRDefault="001D5B2B" w:rsidP="005D01F2">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4:00-5:00pm</w:t>
                      </w:r>
                    </w:p>
                    <w:p w14:paraId="7EB8462F" w14:textId="338B765B" w:rsidR="00406328" w:rsidRPr="00EB50C7" w:rsidRDefault="001752CA" w:rsidP="00406328">
                      <w:pPr>
                        <w:pStyle w:val="EventDetailsSubheads"/>
                        <w:spacing w:before="0" w:line="240" w:lineRule="auto"/>
                        <w:jc w:val="center"/>
                        <w:rPr>
                          <w:rFonts w:ascii="Aptos" w:hAnsi="Aptos" w:cs="Calibri"/>
                          <w:b/>
                          <w:bCs/>
                          <w:color w:val="FF0000"/>
                          <w:sz w:val="20"/>
                          <w:szCs w:val="20"/>
                        </w:rPr>
                      </w:pPr>
                      <w:r w:rsidRPr="00EB50C7">
                        <w:rPr>
                          <w:rFonts w:ascii="Aptos" w:hAnsi="Aptos" w:cs="Calibri"/>
                          <w:b/>
                          <w:bCs/>
                          <w:color w:val="auto"/>
                          <w:sz w:val="20"/>
                          <w:szCs w:val="20"/>
                        </w:rPr>
                        <w:t>To claim credit, text</w:t>
                      </w:r>
                      <w:r w:rsidR="005423E4" w:rsidRPr="00EB50C7">
                        <w:rPr>
                          <w:rFonts w:ascii="Aptos" w:hAnsi="Aptos" w:cs="Calibri"/>
                          <w:b/>
                          <w:bCs/>
                          <w:color w:val="auto"/>
                          <w:sz w:val="20"/>
                          <w:szCs w:val="20"/>
                        </w:rPr>
                        <w:t xml:space="preserve"> </w:t>
                      </w:r>
                      <w:r w:rsidR="00E34EA4" w:rsidRPr="00E34EA4">
                        <w:rPr>
                          <w:rFonts w:ascii="Aptos" w:hAnsi="Aptos" w:cs="Calibri"/>
                          <w:b/>
                          <w:bCs/>
                          <w:color w:val="auto"/>
                          <w:sz w:val="20"/>
                          <w:szCs w:val="20"/>
                        </w:rPr>
                        <w:t>RETBAL</w:t>
                      </w:r>
                    </w:p>
                    <w:p w14:paraId="2CE1CA05" w14:textId="6F058A4A" w:rsidR="001752CA" w:rsidRDefault="001D5B2B" w:rsidP="00406328">
                      <w:pPr>
                        <w:pStyle w:val="EventDetailsSubheads"/>
                        <w:spacing w:before="0" w:line="240" w:lineRule="auto"/>
                        <w:jc w:val="center"/>
                        <w:rPr>
                          <w:rFonts w:ascii="Aptos" w:hAnsi="Aptos" w:cs="Calibri"/>
                          <w:b/>
                          <w:bCs/>
                          <w:color w:val="auto"/>
                          <w:sz w:val="20"/>
                          <w:szCs w:val="20"/>
                        </w:rPr>
                      </w:pPr>
                      <w:r w:rsidRPr="00EB50C7">
                        <w:rPr>
                          <w:rFonts w:ascii="Aptos" w:hAnsi="Aptos" w:cs="Calibri"/>
                          <w:b/>
                          <w:bCs/>
                          <w:color w:val="auto"/>
                          <w:sz w:val="20"/>
                          <w:szCs w:val="20"/>
                        </w:rPr>
                        <w:t>t</w:t>
                      </w:r>
                      <w:r w:rsidR="001752CA" w:rsidRPr="00EB50C7">
                        <w:rPr>
                          <w:rFonts w:ascii="Aptos" w:hAnsi="Aptos" w:cs="Calibri"/>
                          <w:b/>
                          <w:bCs/>
                          <w:color w:val="auto"/>
                          <w:sz w:val="20"/>
                          <w:szCs w:val="20"/>
                        </w:rPr>
                        <w:t>o</w:t>
                      </w:r>
                      <w:r w:rsidR="00406328" w:rsidRPr="00EB50C7">
                        <w:rPr>
                          <w:rFonts w:ascii="Aptos" w:hAnsi="Aptos" w:cs="Calibri"/>
                          <w:b/>
                          <w:bCs/>
                          <w:color w:val="auto"/>
                          <w:sz w:val="20"/>
                          <w:szCs w:val="20"/>
                        </w:rPr>
                        <w:t xml:space="preserve"> </w:t>
                      </w:r>
                      <w:r w:rsidR="001752CA" w:rsidRPr="00EB50C7">
                        <w:rPr>
                          <w:rFonts w:ascii="Aptos" w:hAnsi="Aptos" w:cs="Calibri"/>
                          <w:b/>
                          <w:bCs/>
                          <w:color w:val="auto"/>
                          <w:sz w:val="20"/>
                          <w:szCs w:val="20"/>
                        </w:rPr>
                        <w:t>703.260.9391</w:t>
                      </w:r>
                    </w:p>
                    <w:p w14:paraId="76414627" w14:textId="77777777" w:rsidR="00C60E75" w:rsidRDefault="00C60E75" w:rsidP="00406328">
                      <w:pPr>
                        <w:pStyle w:val="EventDetailsSubheads"/>
                        <w:spacing w:before="0" w:line="240" w:lineRule="auto"/>
                        <w:jc w:val="center"/>
                        <w:rPr>
                          <w:rFonts w:ascii="Aptos" w:hAnsi="Aptos" w:cs="Calibri"/>
                          <w:b/>
                          <w:bCs/>
                          <w:color w:val="auto"/>
                          <w:sz w:val="20"/>
                          <w:szCs w:val="20"/>
                        </w:rPr>
                      </w:pPr>
                    </w:p>
                    <w:p w14:paraId="7F8A2C7F" w14:textId="017C1B8E" w:rsidR="00C60E75" w:rsidRPr="00A43C03" w:rsidRDefault="00C60E75" w:rsidP="00406328">
                      <w:pPr>
                        <w:pStyle w:val="EventDetailsSubheads"/>
                        <w:spacing w:before="0" w:line="240" w:lineRule="auto"/>
                        <w:jc w:val="center"/>
                        <w:rPr>
                          <w:rFonts w:ascii="Aptos" w:hAnsi="Aptos" w:cs="Calibri"/>
                          <w:b/>
                          <w:bCs/>
                          <w:color w:val="FF0000"/>
                          <w:sz w:val="28"/>
                          <w:szCs w:val="28"/>
                        </w:rPr>
                      </w:pPr>
                      <w:r w:rsidRPr="00A43C03">
                        <w:rPr>
                          <w:rFonts w:ascii="Aptos" w:hAnsi="Aptos" w:cs="Calibri"/>
                          <w:b/>
                          <w:bCs/>
                          <w:color w:val="FF0000"/>
                          <w:sz w:val="28"/>
                          <w:szCs w:val="28"/>
                        </w:rPr>
                        <w:t>Join via your Teams Account</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72670"/>
    <w:multiLevelType w:val="hybridMultilevel"/>
    <w:tmpl w:val="C724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AF9"/>
    <w:multiLevelType w:val="hybridMultilevel"/>
    <w:tmpl w:val="DD06E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E96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F0847"/>
    <w:multiLevelType w:val="hybridMultilevel"/>
    <w:tmpl w:val="51EAEB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3"/>
  </w:num>
  <w:num w:numId="9" w16cid:durableId="2070230206">
    <w:abstractNumId w:val="6"/>
  </w:num>
  <w:num w:numId="10" w16cid:durableId="1588419942">
    <w:abstractNumId w:val="3"/>
  </w:num>
  <w:num w:numId="11" w16cid:durableId="333338598">
    <w:abstractNumId w:val="17"/>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1474953307">
    <w:abstractNumId w:val="5"/>
  </w:num>
  <w:num w:numId="17" w16cid:durableId="1128428057">
    <w:abstractNumId w:val="1"/>
  </w:num>
  <w:num w:numId="18" w16cid:durableId="109374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12CF"/>
    <w:rsid w:val="00053D0A"/>
    <w:rsid w:val="00066816"/>
    <w:rsid w:val="000E7813"/>
    <w:rsid w:val="0013790A"/>
    <w:rsid w:val="001752CA"/>
    <w:rsid w:val="001868A9"/>
    <w:rsid w:val="001D5B2B"/>
    <w:rsid w:val="00226015"/>
    <w:rsid w:val="00232EAF"/>
    <w:rsid w:val="003058CC"/>
    <w:rsid w:val="003303C7"/>
    <w:rsid w:val="00336048"/>
    <w:rsid w:val="00351C10"/>
    <w:rsid w:val="00375245"/>
    <w:rsid w:val="00385A28"/>
    <w:rsid w:val="00387AB4"/>
    <w:rsid w:val="00390C0F"/>
    <w:rsid w:val="003B0FD3"/>
    <w:rsid w:val="003C1A1C"/>
    <w:rsid w:val="003C23EA"/>
    <w:rsid w:val="00406328"/>
    <w:rsid w:val="00457898"/>
    <w:rsid w:val="004804CF"/>
    <w:rsid w:val="004A5FBC"/>
    <w:rsid w:val="005423E4"/>
    <w:rsid w:val="0057022A"/>
    <w:rsid w:val="005D01F2"/>
    <w:rsid w:val="005D3854"/>
    <w:rsid w:val="0060209A"/>
    <w:rsid w:val="00613377"/>
    <w:rsid w:val="006B6B8F"/>
    <w:rsid w:val="006D6FCF"/>
    <w:rsid w:val="006E7295"/>
    <w:rsid w:val="00732751"/>
    <w:rsid w:val="00744C24"/>
    <w:rsid w:val="007A69EB"/>
    <w:rsid w:val="007B6EA4"/>
    <w:rsid w:val="007E1B68"/>
    <w:rsid w:val="007E3677"/>
    <w:rsid w:val="00824559"/>
    <w:rsid w:val="008452FB"/>
    <w:rsid w:val="0085586A"/>
    <w:rsid w:val="008F7C1F"/>
    <w:rsid w:val="00904B88"/>
    <w:rsid w:val="00945119"/>
    <w:rsid w:val="00983EB2"/>
    <w:rsid w:val="009A2D72"/>
    <w:rsid w:val="009B07AB"/>
    <w:rsid w:val="009B1BA4"/>
    <w:rsid w:val="009C0709"/>
    <w:rsid w:val="009F403A"/>
    <w:rsid w:val="00A04082"/>
    <w:rsid w:val="00A0603F"/>
    <w:rsid w:val="00A10961"/>
    <w:rsid w:val="00A11BBD"/>
    <w:rsid w:val="00A43C03"/>
    <w:rsid w:val="00A54F80"/>
    <w:rsid w:val="00A70167"/>
    <w:rsid w:val="00A80EB9"/>
    <w:rsid w:val="00AB755A"/>
    <w:rsid w:val="00AD7AC3"/>
    <w:rsid w:val="00B00456"/>
    <w:rsid w:val="00BB28AD"/>
    <w:rsid w:val="00BB4714"/>
    <w:rsid w:val="00BC06DC"/>
    <w:rsid w:val="00BE78C2"/>
    <w:rsid w:val="00C03CE2"/>
    <w:rsid w:val="00C06B87"/>
    <w:rsid w:val="00C60E75"/>
    <w:rsid w:val="00CA0150"/>
    <w:rsid w:val="00D400C6"/>
    <w:rsid w:val="00D57846"/>
    <w:rsid w:val="00D77A47"/>
    <w:rsid w:val="00D81C76"/>
    <w:rsid w:val="00D938AF"/>
    <w:rsid w:val="00E34EA4"/>
    <w:rsid w:val="00E41313"/>
    <w:rsid w:val="00EA3614"/>
    <w:rsid w:val="00EB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B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2Char">
    <w:name w:val="Heading 2 Char"/>
    <w:basedOn w:val="DefaultParagraphFont"/>
    <w:link w:val="Heading2"/>
    <w:uiPriority w:val="9"/>
    <w:semiHidden/>
    <w:rsid w:val="001D5B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D5B2B"/>
  </w:style>
  <w:style w:type="character" w:customStyle="1" w:styleId="Heading1Char">
    <w:name w:val="Heading 1 Char"/>
    <w:basedOn w:val="DefaultParagraphFont"/>
    <w:link w:val="Heading1"/>
    <w:uiPriority w:val="9"/>
    <w:rsid w:val="001D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281300185">
      <w:bodyDiv w:val="1"/>
      <w:marLeft w:val="0"/>
      <w:marRight w:val="0"/>
      <w:marTop w:val="0"/>
      <w:marBottom w:val="0"/>
      <w:divBdr>
        <w:top w:val="none" w:sz="0" w:space="0" w:color="auto"/>
        <w:left w:val="none" w:sz="0" w:space="0" w:color="auto"/>
        <w:bottom w:val="none" w:sz="0" w:space="0" w:color="auto"/>
        <w:right w:val="none" w:sz="0" w:space="0" w:color="auto"/>
      </w:divBdr>
    </w:div>
    <w:div w:id="1567180805">
      <w:bodyDiv w:val="1"/>
      <w:marLeft w:val="0"/>
      <w:marRight w:val="0"/>
      <w:marTop w:val="0"/>
      <w:marBottom w:val="0"/>
      <w:divBdr>
        <w:top w:val="none" w:sz="0" w:space="0" w:color="auto"/>
        <w:left w:val="none" w:sz="0" w:space="0" w:color="auto"/>
        <w:bottom w:val="none" w:sz="0" w:space="0" w:color="auto"/>
        <w:right w:val="none" w:sz="0" w:space="0" w:color="auto"/>
      </w:divBdr>
    </w:div>
    <w:div w:id="16268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AC4D57CA-71EE-484E-BB57-CCC3426B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2025-01-30T19:48:00Z</dcterms:created>
  <dcterms:modified xsi:type="dcterms:W3CDTF">2026-04-02T13:17:00Z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3371600</vt:r8>
  </property>
  <property fmtid="{D5CDD505-2E9C-101B-9397-08002B2CF9AE}" pid="4" name="MediaServiceImageTags">
    <vt:lpwstr/>
  </property>
</Properties>
</file>