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C92F5AC" w:rsidR="009B07AB" w:rsidRDefault="00483949" w:rsidP="003B0FD3">
      <w:r>
        <w:rPr>
          <w:noProof/>
        </w:rPr>
        <mc:AlternateContent>
          <mc:Choice Requires="wps">
            <w:drawing>
              <wp:anchor distT="0" distB="0" distL="114300" distR="114300" simplePos="0" relativeHeight="251672576" behindDoc="0" locked="0" layoutInCell="1" allowOverlap="1" wp14:anchorId="5CB61A48" wp14:editId="7BCF4033">
                <wp:simplePos x="0" y="0"/>
                <wp:positionH relativeFrom="column">
                  <wp:posOffset>-390525</wp:posOffset>
                </wp:positionH>
                <wp:positionV relativeFrom="paragraph">
                  <wp:posOffset>3038475</wp:posOffset>
                </wp:positionV>
                <wp:extent cx="2120265" cy="3629025"/>
                <wp:effectExtent l="0" t="0" r="13335" b="9525"/>
                <wp:wrapNone/>
                <wp:docPr id="136689539" name="Text Box 2"/>
                <wp:cNvGraphicFramePr/>
                <a:graphic xmlns:a="http://schemas.openxmlformats.org/drawingml/2006/main">
                  <a:graphicData uri="http://schemas.microsoft.com/office/word/2010/wordprocessingShape">
                    <wps:wsp>
                      <wps:cNvSpPr txBox="1"/>
                      <wps:spPr>
                        <a:xfrm>
                          <a:off x="0" y="0"/>
                          <a:ext cx="2120265" cy="3629025"/>
                        </a:xfrm>
                        <a:prstGeom prst="rect">
                          <a:avLst/>
                        </a:prstGeom>
                        <a:noFill/>
                        <a:ln w="6350">
                          <a:noFill/>
                        </a:ln>
                      </wps:spPr>
                      <wps:txbx>
                        <w:txbxContent>
                          <w:p w14:paraId="57F023D4" w14:textId="0F0EDE82"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66D6A3AA" w:rsidR="001752CA" w:rsidRPr="003B0FD3" w:rsidRDefault="00EB7EF0" w:rsidP="001752CA">
                            <w:pPr>
                              <w:pStyle w:val="EventDetailsSubheads"/>
                              <w:rPr>
                                <w:rFonts w:ascii="Arial" w:hAnsi="Arial" w:cs="Arial"/>
                                <w:b/>
                                <w:bCs/>
                                <w:color w:val="182D7B"/>
                              </w:rPr>
                            </w:pPr>
                            <w:r>
                              <w:rPr>
                                <w:rFonts w:ascii="Arial" w:hAnsi="Arial" w:cs="Arial"/>
                                <w:b/>
                                <w:bCs/>
                                <w:color w:val="182D7B"/>
                              </w:rPr>
                              <w:t xml:space="preserve">July </w:t>
                            </w:r>
                            <w:r w:rsidR="00492ABD">
                              <w:rPr>
                                <w:rFonts w:ascii="Arial" w:hAnsi="Arial" w:cs="Arial"/>
                                <w:b/>
                                <w:bCs/>
                                <w:color w:val="182D7B"/>
                              </w:rPr>
                              <w:t>22</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2B3AEBD1"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r>
                            <w:proofErr w:type="gramStart"/>
                            <w:r w:rsidRPr="003B0FD3">
                              <w:rPr>
                                <w:rFonts w:ascii="Arial" w:hAnsi="Arial" w:cs="Arial"/>
                                <w:b/>
                                <w:bCs/>
                                <w:color w:val="182D7B"/>
                              </w:rPr>
                              <w:t>text</w:t>
                            </w:r>
                            <w:r w:rsidR="008224B3">
                              <w:rPr>
                                <w:rFonts w:ascii="Aptos" w:hAnsi="Aptos"/>
                                <w:color w:val="FF0000"/>
                                <w:sz w:val="22"/>
                                <w:szCs w:val="22"/>
                              </w:rPr>
                              <w:t xml:space="preserve"> </w:t>
                            </w:r>
                            <w:r w:rsidR="00320E5C">
                              <w:rPr>
                                <w:rFonts w:ascii="Aptos" w:hAnsi="Aptos"/>
                                <w:color w:val="FF0000"/>
                                <w:sz w:val="22"/>
                                <w:szCs w:val="22"/>
                              </w:rPr>
                              <w:t xml:space="preserve"> </w:t>
                            </w:r>
                            <w:r w:rsidR="00D97364" w:rsidRPr="00D97364">
                              <w:rPr>
                                <w:rFonts w:ascii="Arial" w:eastAsia="Times New Roman" w:hAnsi="Arial" w:cs="Arial"/>
                                <w:color w:val="FF0000"/>
                                <w:shd w:val="clear" w:color="auto" w:fill="FFFFFF"/>
                              </w:rPr>
                              <w:t>QUNZUK</w:t>
                            </w:r>
                            <w:proofErr w:type="gramEnd"/>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30.75pt;margin-top:239.25pt;width:166.95pt;height:28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" filled="f" stroked="f" strokeweight=".5pt">
                <v:textbox inset="0,0,0,0">
                  <w:txbxContent>
                    <w:p w14:paraId="57F023D4" w14:textId="0F0EDE82"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66D6A3AA" w:rsidR="001752CA" w:rsidRPr="003B0FD3" w:rsidRDefault="00EB7EF0" w:rsidP="001752CA">
                      <w:pPr>
                        <w:pStyle w:val="EventDetailsSubheads"/>
                        <w:rPr>
                          <w:rFonts w:ascii="Arial" w:hAnsi="Arial" w:cs="Arial"/>
                          <w:b/>
                          <w:bCs/>
                          <w:color w:val="182D7B"/>
                        </w:rPr>
                      </w:pPr>
                      <w:r>
                        <w:rPr>
                          <w:rFonts w:ascii="Arial" w:hAnsi="Arial" w:cs="Arial"/>
                          <w:b/>
                          <w:bCs/>
                          <w:color w:val="182D7B"/>
                        </w:rPr>
                        <w:t xml:space="preserve">July </w:t>
                      </w:r>
                      <w:r w:rsidR="00492ABD">
                        <w:rPr>
                          <w:rFonts w:ascii="Arial" w:hAnsi="Arial" w:cs="Arial"/>
                          <w:b/>
                          <w:bCs/>
                          <w:color w:val="182D7B"/>
                        </w:rPr>
                        <w:t>22</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2B3AEBD1"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8224B3">
                        <w:rPr>
                          <w:rFonts w:ascii="Aptos" w:hAnsi="Aptos"/>
                          <w:color w:val="FF0000"/>
                          <w:sz w:val="22"/>
                          <w:szCs w:val="22"/>
                        </w:rPr>
                        <w:t xml:space="preserve"> </w:t>
                      </w:r>
                      <w:r w:rsidR="00320E5C">
                        <w:rPr>
                          <w:rFonts w:ascii="Aptos" w:hAnsi="Aptos"/>
                          <w:color w:val="FF0000"/>
                          <w:sz w:val="22"/>
                          <w:szCs w:val="22"/>
                        </w:rPr>
                        <w:t xml:space="preserve"> </w:t>
                      </w:r>
                      <w:r w:rsidR="00D97364" w:rsidRPr="00D97364">
                        <w:rPr>
                          <w:rFonts w:ascii="Arial" w:eastAsia="Times New Roman" w:hAnsi="Arial" w:cs="Arial"/>
                          <w:color w:val="FF0000"/>
                          <w:shd w:val="clear" w:color="auto" w:fill="FFFFFF"/>
                        </w:rPr>
                        <w:t>QUNZUK</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bookmarkStart w:id="1" w:name="_GoBack"/>
                      <w:bookmarkEnd w:id="1"/>
                    </w:p>
                  </w:txbxContent>
                </v:textbox>
              </v:shape>
            </w:pict>
          </mc:Fallback>
        </mc:AlternateContent>
      </w:r>
      <w:r w:rsidR="00C53F7B">
        <w:rPr>
          <w:noProof/>
        </w:rPr>
        <mc:AlternateContent>
          <mc:Choice Requires="wps">
            <w:drawing>
              <wp:anchor distT="0" distB="0" distL="114300" distR="114300" simplePos="0" relativeHeight="251662336" behindDoc="0" locked="0" layoutInCell="1" allowOverlap="1" wp14:anchorId="07E58356" wp14:editId="452143FF">
                <wp:simplePos x="0" y="0"/>
                <wp:positionH relativeFrom="column">
                  <wp:posOffset>-314325</wp:posOffset>
                </wp:positionH>
                <wp:positionV relativeFrom="paragraph">
                  <wp:posOffset>1933575</wp:posOffset>
                </wp:positionV>
                <wp:extent cx="5667375" cy="1045210"/>
                <wp:effectExtent l="0" t="0" r="9525" b="2540"/>
                <wp:wrapNone/>
                <wp:docPr id="536173821" name="Text Box 3"/>
                <wp:cNvGraphicFramePr/>
                <a:graphic xmlns:a="http://schemas.openxmlformats.org/drawingml/2006/main">
                  <a:graphicData uri="http://schemas.microsoft.com/office/word/2010/wordprocessingShape">
                    <wps:wsp>
                      <wps:cNvSpPr txBox="1"/>
                      <wps:spPr>
                        <a:xfrm>
                          <a:off x="0" y="0"/>
                          <a:ext cx="5667375" cy="1045210"/>
                        </a:xfrm>
                        <a:prstGeom prst="rect">
                          <a:avLst/>
                        </a:prstGeom>
                        <a:noFill/>
                        <a:ln w="6350">
                          <a:noFill/>
                        </a:ln>
                      </wps:spPr>
                      <wps:txbx>
                        <w:txbxContent>
                          <w:p w14:paraId="7163FC11" w14:textId="15737565" w:rsidR="00EB7EF0"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Heather Wolfe, MD, FACOG</w:t>
                            </w:r>
                          </w:p>
                          <w:p w14:paraId="7A2C0E0D" w14:textId="1BFCDE48" w:rsidR="00492ABD"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Associate Clerkship Director, OB/Gyn</w:t>
                            </w:r>
                          </w:p>
                          <w:p w14:paraId="3A4FD3AA" w14:textId="054BDB65" w:rsidR="00492ABD"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Assistant Professor of Medical Education</w:t>
                            </w:r>
                          </w:p>
                          <w:p w14:paraId="24461364" w14:textId="172E2B88" w:rsidR="00492ABD"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 xml:space="preserve">UVA School </w:t>
                            </w:r>
                            <w:proofErr w:type="spellStart"/>
                            <w:r>
                              <w:rPr>
                                <w:rFonts w:ascii="Arial" w:hAnsi="Arial" w:cs="Arial"/>
                                <w:b/>
                                <w:bCs/>
                                <w:i/>
                                <w:iCs/>
                                <w:color w:val="FFFFFF" w:themeColor="background1"/>
                                <w:sz w:val="20"/>
                                <w:szCs w:val="20"/>
                              </w:rPr>
                              <w:t>f</w:t>
                            </w:r>
                            <w:proofErr w:type="spellEnd"/>
                            <w:r>
                              <w:rPr>
                                <w:rFonts w:ascii="Arial" w:hAnsi="Arial" w:cs="Arial"/>
                                <w:b/>
                                <w:bCs/>
                                <w:i/>
                                <w:iCs/>
                                <w:color w:val="FFFFFF" w:themeColor="background1"/>
                                <w:sz w:val="20"/>
                                <w:szCs w:val="20"/>
                              </w:rPr>
                              <w:t xml:space="preserve"> Medicine, Inova Campus</w:t>
                            </w:r>
                          </w:p>
                          <w:p w14:paraId="3DFE6D34" w14:textId="008721F6" w:rsidR="00492ABD"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Obstetrician and Gynecologist</w:t>
                            </w:r>
                          </w:p>
                          <w:p w14:paraId="7D9CB8B3" w14:textId="109414B9" w:rsidR="00492ABD" w:rsidRPr="00452BA6"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Inova Cares for Women</w:t>
                            </w:r>
                          </w:p>
                          <w:p w14:paraId="377719E4" w14:textId="77777777" w:rsidR="007C7694" w:rsidRDefault="007C7694">
                            <w:pPr>
                              <w:rPr>
                                <w:rFonts w:ascii="Arial" w:hAnsi="Arial" w:cs="Arial"/>
                                <w:b/>
                                <w:bCs/>
                                <w:i/>
                                <w:iCs/>
                                <w:color w:val="FFFFFF" w:themeColor="background1"/>
                                <w:sz w:val="22"/>
                                <w:szCs w:val="22"/>
                              </w:rPr>
                            </w:pPr>
                          </w:p>
                          <w:p w14:paraId="1DEA08CF" w14:textId="77777777" w:rsidR="00D06534" w:rsidRDefault="00D06534">
                            <w:pPr>
                              <w:rPr>
                                <w:rFonts w:ascii="Arial" w:hAnsi="Arial" w:cs="Arial"/>
                                <w:b/>
                                <w:bCs/>
                                <w:i/>
                                <w:i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4.75pt;margin-top:152.25pt;width:446.25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" filled="f" stroked="f" strokeweight=".5pt">
                <v:textbox inset="0,0,0,0">
                  <w:txbxContent>
                    <w:p w14:paraId="7163FC11" w14:textId="15737565" w:rsidR="00EB7EF0"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Heather Wolfe, MD, FACOG</w:t>
                      </w:r>
                    </w:p>
                    <w:p w14:paraId="7A2C0E0D" w14:textId="1BFCDE48" w:rsidR="00492ABD"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Associate Clerkship Director, OB/Gyn</w:t>
                      </w:r>
                    </w:p>
                    <w:p w14:paraId="3A4FD3AA" w14:textId="054BDB65" w:rsidR="00492ABD"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Assistant Professor of Medical Education</w:t>
                      </w:r>
                    </w:p>
                    <w:p w14:paraId="24461364" w14:textId="172E2B88" w:rsidR="00492ABD"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 xml:space="preserve">UVA School </w:t>
                      </w:r>
                      <w:proofErr w:type="spellStart"/>
                      <w:r>
                        <w:rPr>
                          <w:rFonts w:ascii="Arial" w:hAnsi="Arial" w:cs="Arial"/>
                          <w:b/>
                          <w:bCs/>
                          <w:i/>
                          <w:iCs/>
                          <w:color w:val="FFFFFF" w:themeColor="background1"/>
                          <w:sz w:val="20"/>
                          <w:szCs w:val="20"/>
                        </w:rPr>
                        <w:t>f</w:t>
                      </w:r>
                      <w:proofErr w:type="spellEnd"/>
                      <w:r>
                        <w:rPr>
                          <w:rFonts w:ascii="Arial" w:hAnsi="Arial" w:cs="Arial"/>
                          <w:b/>
                          <w:bCs/>
                          <w:i/>
                          <w:iCs/>
                          <w:color w:val="FFFFFF" w:themeColor="background1"/>
                          <w:sz w:val="20"/>
                          <w:szCs w:val="20"/>
                        </w:rPr>
                        <w:t xml:space="preserve"> Medicine, Inova Campus</w:t>
                      </w:r>
                    </w:p>
                    <w:p w14:paraId="3DFE6D34" w14:textId="008721F6" w:rsidR="00492ABD"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Obstetrician and Gynecologist</w:t>
                      </w:r>
                    </w:p>
                    <w:p w14:paraId="7D9CB8B3" w14:textId="109414B9" w:rsidR="00492ABD" w:rsidRPr="00452BA6" w:rsidRDefault="00492ABD">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Inova Cares for Women</w:t>
                      </w:r>
                    </w:p>
                    <w:p w14:paraId="377719E4" w14:textId="77777777" w:rsidR="007C7694" w:rsidRDefault="007C7694">
                      <w:pPr>
                        <w:rPr>
                          <w:rFonts w:ascii="Arial" w:hAnsi="Arial" w:cs="Arial"/>
                          <w:b/>
                          <w:bCs/>
                          <w:i/>
                          <w:iCs/>
                          <w:color w:val="FFFFFF" w:themeColor="background1"/>
                          <w:sz w:val="22"/>
                          <w:szCs w:val="22"/>
                        </w:rPr>
                      </w:pPr>
                    </w:p>
                    <w:p w14:paraId="1DEA08CF" w14:textId="77777777" w:rsidR="00D06534" w:rsidRDefault="00D06534">
                      <w:pPr>
                        <w:rPr>
                          <w:rFonts w:ascii="Arial" w:hAnsi="Arial" w:cs="Arial"/>
                          <w:b/>
                          <w:bCs/>
                          <w:i/>
                          <w:iCs/>
                          <w:color w:val="FFFFFF" w:themeColor="background1"/>
                          <w:sz w:val="22"/>
                          <w:szCs w:val="22"/>
                        </w:rPr>
                      </w:pPr>
                    </w:p>
                  </w:txbxContent>
                </v:textbox>
              </v:shape>
            </w:pict>
          </mc:Fallback>
        </mc:AlternateContent>
      </w:r>
      <w:r w:rsidR="00470521">
        <w:rPr>
          <w:noProof/>
        </w:rPr>
        <mc:AlternateContent>
          <mc:Choice Requires="wps">
            <w:drawing>
              <wp:anchor distT="0" distB="0" distL="114300" distR="114300" simplePos="0" relativeHeight="251668480" behindDoc="0" locked="0" layoutInCell="1" allowOverlap="1" wp14:anchorId="593FE276" wp14:editId="60EF28AA">
                <wp:simplePos x="0" y="0"/>
                <wp:positionH relativeFrom="column">
                  <wp:posOffset>1943100</wp:posOffset>
                </wp:positionH>
                <wp:positionV relativeFrom="paragraph">
                  <wp:posOffset>3009899</wp:posOffset>
                </wp:positionV>
                <wp:extent cx="4335145" cy="3571875"/>
                <wp:effectExtent l="0" t="0" r="8255" b="9525"/>
                <wp:wrapNone/>
                <wp:docPr id="292154781" name="Text Box 2"/>
                <wp:cNvGraphicFramePr/>
                <a:graphic xmlns:a="http://schemas.openxmlformats.org/drawingml/2006/main">
                  <a:graphicData uri="http://schemas.microsoft.com/office/word/2010/wordprocessingShape">
                    <wps:wsp>
                      <wps:cNvSpPr txBox="1"/>
                      <wps:spPr>
                        <a:xfrm>
                          <a:off x="0" y="0"/>
                          <a:ext cx="4335145" cy="3571875"/>
                        </a:xfrm>
                        <a:prstGeom prst="rect">
                          <a:avLst/>
                        </a:prstGeom>
                        <a:noFill/>
                        <a:ln w="6350">
                          <a:noFill/>
                        </a:ln>
                      </wps:spPr>
                      <wps:txbx>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720130B8" w14:textId="730ACC60" w:rsidR="00EB7EF0" w:rsidRDefault="00492ABD" w:rsidP="004B1F79">
                            <w:pPr>
                              <w:pStyle w:val="ListParagraph"/>
                              <w:numPr>
                                <w:ilvl w:val="0"/>
                                <w:numId w:val="6"/>
                              </w:numPr>
                              <w:rPr>
                                <w:rFonts w:ascii="Arial" w:hAnsi="Arial" w:cs="Arial"/>
                                <w:color w:val="252424"/>
                                <w:sz w:val="20"/>
                                <w:szCs w:val="20"/>
                              </w:rPr>
                            </w:pPr>
                            <w:bookmarkStart w:id="0" w:name="_Hlk191462672"/>
                            <w:r>
                              <w:rPr>
                                <w:rFonts w:ascii="Arial" w:hAnsi="Arial" w:cs="Arial"/>
                                <w:color w:val="252424"/>
                                <w:sz w:val="20"/>
                                <w:szCs w:val="20"/>
                              </w:rPr>
                              <w:t>Discuss currently available options for contraception</w:t>
                            </w:r>
                          </w:p>
                          <w:p w14:paraId="0377C347" w14:textId="3EC4CE8A" w:rsidR="00492ABD" w:rsidRDefault="00492ABD"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Consider novel approaches for contraception counseling</w:t>
                            </w:r>
                          </w:p>
                          <w:p w14:paraId="379E4447" w14:textId="6C01468F" w:rsidR="00492ABD" w:rsidRPr="00BE2EC5" w:rsidRDefault="00492ABD"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Recognize situations and ways in which hormonal contraceptive medications may be used effectively for other indications</w:t>
                            </w:r>
                          </w:p>
                          <w:bookmarkEnd w:id="0"/>
                          <w:p w14:paraId="1DD90B80" w14:textId="77777777" w:rsidR="004B1F79" w:rsidRPr="00416A06" w:rsidRDefault="004B1F79" w:rsidP="00416A06">
                            <w:pPr>
                              <w:pStyle w:val="ListParagraph"/>
                              <w:ind w:left="360"/>
                              <w:rPr>
                                <w:rFonts w:ascii="Segoe UI" w:hAnsi="Segoe UI" w:cs="Segoe UI"/>
                                <w:color w:val="252424"/>
                              </w:rPr>
                            </w:pPr>
                          </w:p>
                          <w:p w14:paraId="495F2FBB" w14:textId="77777777" w:rsidR="00A806EE" w:rsidRPr="00A806EE" w:rsidRDefault="00416A06" w:rsidP="00A806EE">
                            <w:pPr>
                              <w:pStyle w:val="ListParagraph"/>
                              <w:ind w:left="360"/>
                              <w:jc w:val="center"/>
                              <w:rPr>
                                <w:color w:val="1F497D"/>
                              </w:rPr>
                            </w:pPr>
                            <w:r w:rsidRPr="00416A06">
                              <w:rPr>
                                <w:sz w:val="18"/>
                                <w:szCs w:val="18"/>
                              </w:rPr>
                              <w:t>Join online:</w:t>
                            </w:r>
                            <w:r w:rsidRPr="00416A06">
                              <w:rPr>
                                <w:color w:val="1F497D"/>
                              </w:rPr>
                              <w:t xml:space="preserve"> </w:t>
                            </w:r>
                            <w:hyperlink r:id="rId9" w:tgtFrame="_blank" w:tooltip="Meeting join link" w:history="1">
                              <w:r w:rsidR="00A806EE" w:rsidRPr="00A806EE">
                                <w:rPr>
                                  <w:rStyle w:val="Hyperlink"/>
                                  <w:b/>
                                  <w:bCs/>
                                </w:rPr>
                                <w:t>Join the meeting now</w:t>
                              </w:r>
                            </w:hyperlink>
                            <w:r w:rsidR="00A806EE" w:rsidRPr="00A806EE">
                              <w:rPr>
                                <w:color w:val="1F497D"/>
                              </w:rPr>
                              <w:t xml:space="preserve"> </w:t>
                            </w:r>
                          </w:p>
                          <w:p w14:paraId="4345813F" w14:textId="63B6EA3B" w:rsidR="00AE4034" w:rsidRPr="00AE4034" w:rsidRDefault="00AE4034" w:rsidP="00AE4034">
                            <w:pPr>
                              <w:pStyle w:val="ListParagraph"/>
                              <w:ind w:left="360"/>
                              <w:jc w:val="center"/>
                              <w:rPr>
                                <w:color w:val="1F497D"/>
                              </w:rPr>
                            </w:pPr>
                          </w:p>
                          <w:p w14:paraId="76224583" w14:textId="23A1D160"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00A806EE" w:rsidRPr="00A806EE">
                              <w:rPr>
                                <w:rFonts w:asciiTheme="majorHAnsi" w:hAnsiTheme="majorHAnsi" w:cstheme="majorHAnsi"/>
                                <w:color w:val="252424"/>
                                <w:sz w:val="16"/>
                                <w:szCs w:val="16"/>
                              </w:rPr>
                              <w:t xml:space="preserve">263 565 722 456 4 </w:t>
                            </w:r>
                            <w:r w:rsidRPr="00416A06">
                              <w:rPr>
                                <w:sz w:val="16"/>
                                <w:szCs w:val="16"/>
                              </w:rPr>
                              <w:t xml:space="preserve">Password: </w:t>
                            </w:r>
                            <w:r w:rsidR="00A806EE" w:rsidRPr="00A806EE">
                              <w:rPr>
                                <w:rFonts w:asciiTheme="majorHAnsi" w:hAnsiTheme="majorHAnsi" w:cstheme="majorHAnsi"/>
                                <w:color w:val="252424"/>
                                <w:sz w:val="16"/>
                                <w:szCs w:val="16"/>
                              </w:rPr>
                              <w:t>xQ3ko3Rk</w:t>
                            </w:r>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0" w:anchor=" " w:history="1">
                              <w:r w:rsidRPr="00273CF6">
                                <w:rPr>
                                  <w:rStyle w:val="Hyperlink"/>
                                  <w:rFonts w:ascii="Segoe UI" w:hAnsi="Segoe UI" w:cs="Segoe UI"/>
                                  <w:color w:val="6264A7"/>
                                  <w:szCs w:val="16"/>
                                </w:rPr>
                                <w:t>+1 571-307-</w:t>
                              </w:r>
                              <w:proofErr w:type="gramStart"/>
                              <w:r w:rsidRPr="00273CF6">
                                <w:rPr>
                                  <w:rStyle w:val="Hyperlink"/>
                                  <w:rFonts w:ascii="Segoe UI" w:hAnsi="Segoe UI" w:cs="Segoe UI"/>
                                  <w:color w:val="6264A7"/>
                                  <w:szCs w:val="16"/>
                                </w:rPr>
                                <w:t>5517,,</w:t>
                              </w:r>
                              <w:proofErr w:type="gramEnd"/>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53pt;margin-top:237pt;width:341.35pt;height:28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" filled="f" stroked="f" strokeweight=".5pt">
                <v:textbox inset="0,0,0,0">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720130B8" w14:textId="730ACC60" w:rsidR="00EB7EF0" w:rsidRDefault="00492ABD" w:rsidP="004B1F79">
                      <w:pPr>
                        <w:pStyle w:val="ListParagraph"/>
                        <w:numPr>
                          <w:ilvl w:val="0"/>
                          <w:numId w:val="6"/>
                        </w:numPr>
                        <w:rPr>
                          <w:rFonts w:ascii="Arial" w:hAnsi="Arial" w:cs="Arial"/>
                          <w:color w:val="252424"/>
                          <w:sz w:val="20"/>
                          <w:szCs w:val="20"/>
                        </w:rPr>
                      </w:pPr>
                      <w:bookmarkStart w:id="1" w:name="_Hlk191462672"/>
                      <w:r>
                        <w:rPr>
                          <w:rFonts w:ascii="Arial" w:hAnsi="Arial" w:cs="Arial"/>
                          <w:color w:val="252424"/>
                          <w:sz w:val="20"/>
                          <w:szCs w:val="20"/>
                        </w:rPr>
                        <w:t>Discuss currently available options for contraception</w:t>
                      </w:r>
                    </w:p>
                    <w:p w14:paraId="0377C347" w14:textId="3EC4CE8A" w:rsidR="00492ABD" w:rsidRDefault="00492ABD"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Consider novel approaches for contraception counseling</w:t>
                      </w:r>
                    </w:p>
                    <w:p w14:paraId="379E4447" w14:textId="6C01468F" w:rsidR="00492ABD" w:rsidRPr="00BE2EC5" w:rsidRDefault="00492ABD"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Recognize situations and ways in which hormonal contraceptive medications may be used effectively for other indications</w:t>
                      </w:r>
                    </w:p>
                    <w:bookmarkEnd w:id="1"/>
                    <w:p w14:paraId="1DD90B80" w14:textId="77777777" w:rsidR="004B1F79" w:rsidRPr="00416A06" w:rsidRDefault="004B1F79" w:rsidP="00416A06">
                      <w:pPr>
                        <w:pStyle w:val="ListParagraph"/>
                        <w:ind w:left="360"/>
                        <w:rPr>
                          <w:rFonts w:ascii="Segoe UI" w:hAnsi="Segoe UI" w:cs="Segoe UI"/>
                          <w:color w:val="252424"/>
                        </w:rPr>
                      </w:pPr>
                    </w:p>
                    <w:p w14:paraId="495F2FBB" w14:textId="77777777" w:rsidR="00A806EE" w:rsidRPr="00A806EE" w:rsidRDefault="00416A06" w:rsidP="00A806EE">
                      <w:pPr>
                        <w:pStyle w:val="ListParagraph"/>
                        <w:ind w:left="360"/>
                        <w:jc w:val="center"/>
                        <w:rPr>
                          <w:color w:val="1F497D"/>
                        </w:rPr>
                      </w:pPr>
                      <w:r w:rsidRPr="00416A06">
                        <w:rPr>
                          <w:sz w:val="18"/>
                          <w:szCs w:val="18"/>
                        </w:rPr>
                        <w:t>Join online:</w:t>
                      </w:r>
                      <w:r w:rsidRPr="00416A06">
                        <w:rPr>
                          <w:color w:val="1F497D"/>
                        </w:rPr>
                        <w:t xml:space="preserve"> </w:t>
                      </w:r>
                      <w:hyperlink r:id="rId11" w:tgtFrame="_blank" w:tooltip="Meeting join link" w:history="1">
                        <w:r w:rsidR="00A806EE" w:rsidRPr="00A806EE">
                          <w:rPr>
                            <w:rStyle w:val="Hyperlink"/>
                            <w:b/>
                            <w:bCs/>
                          </w:rPr>
                          <w:t>Join the meeting now</w:t>
                        </w:r>
                      </w:hyperlink>
                      <w:r w:rsidR="00A806EE" w:rsidRPr="00A806EE">
                        <w:rPr>
                          <w:color w:val="1F497D"/>
                        </w:rPr>
                        <w:t xml:space="preserve"> </w:t>
                      </w:r>
                    </w:p>
                    <w:p w14:paraId="4345813F" w14:textId="63B6EA3B" w:rsidR="00AE4034" w:rsidRPr="00AE4034" w:rsidRDefault="00AE4034" w:rsidP="00AE4034">
                      <w:pPr>
                        <w:pStyle w:val="ListParagraph"/>
                        <w:ind w:left="360"/>
                        <w:jc w:val="center"/>
                        <w:rPr>
                          <w:color w:val="1F497D"/>
                        </w:rPr>
                      </w:pPr>
                    </w:p>
                    <w:p w14:paraId="76224583" w14:textId="23A1D160"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00A806EE" w:rsidRPr="00A806EE">
                        <w:rPr>
                          <w:rFonts w:asciiTheme="majorHAnsi" w:hAnsiTheme="majorHAnsi" w:cstheme="majorHAnsi"/>
                          <w:color w:val="252424"/>
                          <w:sz w:val="16"/>
                          <w:szCs w:val="16"/>
                        </w:rPr>
                        <w:t xml:space="preserve">263 565 722 456 4 </w:t>
                      </w:r>
                      <w:r w:rsidRPr="00416A06">
                        <w:rPr>
                          <w:sz w:val="16"/>
                          <w:szCs w:val="16"/>
                        </w:rPr>
                        <w:t xml:space="preserve">Password: </w:t>
                      </w:r>
                      <w:r w:rsidR="00A806EE" w:rsidRPr="00A806EE">
                        <w:rPr>
                          <w:rFonts w:asciiTheme="majorHAnsi" w:hAnsiTheme="majorHAnsi" w:cstheme="majorHAnsi"/>
                          <w:color w:val="252424"/>
                          <w:sz w:val="16"/>
                          <w:szCs w:val="16"/>
                        </w:rPr>
                        <w:t>xQ3ko3Rk</w:t>
                      </w:r>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2" w:anchor=" " w:history="1">
                        <w:r w:rsidRPr="00273CF6">
                          <w:rPr>
                            <w:rStyle w:val="Hyperlink"/>
                            <w:rFonts w:ascii="Segoe UI" w:hAnsi="Segoe UI" w:cs="Segoe UI"/>
                            <w:color w:val="6264A7"/>
                            <w:szCs w:val="16"/>
                          </w:rPr>
                          <w:t>+1 571-307-5517,,</w:t>
                        </w:r>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v:textbox>
              </v:shape>
            </w:pict>
          </mc:Fallback>
        </mc:AlternateContent>
      </w:r>
      <w:r w:rsidR="000A4994">
        <w:rPr>
          <w:noProof/>
        </w:rPr>
        <mc:AlternateContent>
          <mc:Choice Requires="wps">
            <w:drawing>
              <wp:anchor distT="0" distB="0" distL="114300" distR="114300" simplePos="0" relativeHeight="251659264" behindDoc="0" locked="0" layoutInCell="1" allowOverlap="1" wp14:anchorId="4F28362F" wp14:editId="13366BB1">
                <wp:simplePos x="0" y="0"/>
                <wp:positionH relativeFrom="margin">
                  <wp:posOffset>-342900</wp:posOffset>
                </wp:positionH>
                <wp:positionV relativeFrom="paragraph">
                  <wp:posOffset>838200</wp:posOffset>
                </wp:positionV>
                <wp:extent cx="6623050" cy="1009650"/>
                <wp:effectExtent l="0" t="0" r="6350" b="0"/>
                <wp:wrapNone/>
                <wp:docPr id="301593006" name="Text Box 2"/>
                <wp:cNvGraphicFramePr/>
                <a:graphic xmlns:a="http://schemas.openxmlformats.org/drawingml/2006/main">
                  <a:graphicData uri="http://schemas.microsoft.com/office/word/2010/wordprocessingShape">
                    <wps:wsp>
                      <wps:cNvSpPr txBox="1"/>
                      <wps:spPr>
                        <a:xfrm>
                          <a:off x="0" y="0"/>
                          <a:ext cx="6623050" cy="1009650"/>
                        </a:xfrm>
                        <a:prstGeom prst="rect">
                          <a:avLst/>
                        </a:prstGeom>
                        <a:noFill/>
                        <a:ln w="6350">
                          <a:noFill/>
                        </a:ln>
                      </wps:spPr>
                      <wps:txbx>
                        <w:txbxContent>
                          <w:p w14:paraId="3E524F27" w14:textId="70AF9AD8" w:rsidR="00ED74B0" w:rsidRPr="00470521" w:rsidRDefault="00492ABD"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Contraception Today: An Exploration of Current Options, Counseling Strategies, and Non-Contraceptive Benefits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27pt;margin-top:66pt;width:521.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" filled="f" stroked="f" strokeweight=".5pt">
                <v:textbox inset="0,0,0,0">
                  <w:txbxContent>
                    <w:p w14:paraId="3E524F27" w14:textId="70AF9AD8" w:rsidR="00ED74B0" w:rsidRPr="00470521" w:rsidRDefault="00492ABD"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Contraception Today: An Exploration of Current Options, Counseling Strategies, and Non-Contraceptive Benefits</w:t>
                      </w:r>
                    </w:p>
                  </w:txbxContent>
                </v:textbox>
                <w10:wrap anchorx="margin"/>
              </v:shape>
            </w:pict>
          </mc:Fallback>
        </mc:AlternateContent>
      </w:r>
      <w:r w:rsidR="00FE4100">
        <w:rPr>
          <w:noProof/>
        </w:rPr>
        <mc:AlternateContent>
          <mc:Choice Requires="wps">
            <w:drawing>
              <wp:anchor distT="0" distB="0" distL="114300" distR="114300" simplePos="0" relativeHeight="251674624" behindDoc="0" locked="0" layoutInCell="1" allowOverlap="1" wp14:anchorId="214101EA" wp14:editId="5C9F15B6">
                <wp:simplePos x="0" y="0"/>
                <wp:positionH relativeFrom="column">
                  <wp:posOffset>-295275</wp:posOffset>
                </wp:positionH>
                <wp:positionV relativeFrom="paragraph">
                  <wp:posOffset>6467475</wp:posOffset>
                </wp:positionV>
                <wp:extent cx="6614160" cy="1533525"/>
                <wp:effectExtent l="0" t="0" r="15240" b="9525"/>
                <wp:wrapNone/>
                <wp:docPr id="501993556" name="Text Box 2"/>
                <wp:cNvGraphicFramePr/>
                <a:graphic xmlns:a="http://schemas.openxmlformats.org/drawingml/2006/main">
                  <a:graphicData uri="http://schemas.microsoft.com/office/word/2010/wordprocessingShape">
                    <wps:wsp>
                      <wps:cNvSpPr txBox="1"/>
                      <wps:spPr>
                        <a:xfrm>
                          <a:off x="0" y="0"/>
                          <a:ext cx="6614160" cy="1533525"/>
                        </a:xfrm>
                        <a:prstGeom prst="rect">
                          <a:avLst/>
                        </a:prstGeom>
                        <a:noFill/>
                        <a:ln w="6350">
                          <a:noFill/>
                        </a:ln>
                      </wps:spPr>
                      <wps:txbx>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0" type="#_x0000_t202" style="position:absolute;margin-left:-23.25pt;margin-top:509.25pt;width:520.8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" filled="f" stroked="f" strokeweight=".5pt">
                <v:textbox inset="0,0,0,0">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AA383A">
        <w:rPr>
          <w:noProof/>
        </w:rPr>
        <mc:AlternateContent>
          <mc:Choice Requires="wpg">
            <w:drawing>
              <wp:anchor distT="0" distB="0" distL="114300" distR="114300" simplePos="0" relativeHeight="251691008" behindDoc="0" locked="0" layoutInCell="1" allowOverlap="1" wp14:anchorId="6B9D3F01" wp14:editId="4820E74E">
                <wp:simplePos x="0" y="0"/>
                <wp:positionH relativeFrom="column">
                  <wp:posOffset>5349875</wp:posOffset>
                </wp:positionH>
                <wp:positionV relativeFrom="paragraph">
                  <wp:posOffset>8416290</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3" y="0"/>
                          <a:chExt cx="838807" cy="193040"/>
                        </a:xfrm>
                      </wpg:grpSpPr>
                      <wps:wsp>
                        <wps:cNvPr id="128409713" name="Text Box 3"/>
                        <wps:cNvSpPr txBox="1"/>
                        <wps:spPr>
                          <a:xfrm>
                            <a:off x="2356513"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9D3F01" id="Group 8" o:spid="_x0000_s1031" style="position:absolute;margin-left:421.25pt;margin-top:662.7pt;width:66pt;height:15.2pt;z-index:251691008;mso-width-relative:margin;mso-height-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OW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">
                <v:shape id="_x0000_s1032"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3"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AA383A" w:rsidRPr="00066816">
        <w:rPr>
          <w:noProof/>
        </w:rPr>
        <w:drawing>
          <wp:anchor distT="0" distB="0" distL="114300" distR="114300" simplePos="0" relativeHeight="251664384" behindDoc="0" locked="0" layoutInCell="1" allowOverlap="1" wp14:anchorId="1910859B" wp14:editId="23FC202E">
            <wp:simplePos x="0" y="0"/>
            <wp:positionH relativeFrom="column">
              <wp:posOffset>-295276</wp:posOffset>
            </wp:positionH>
            <wp:positionV relativeFrom="paragraph">
              <wp:posOffset>8210550</wp:posOffset>
            </wp:positionV>
            <wp:extent cx="1409383" cy="612775"/>
            <wp:effectExtent l="0" t="0" r="635"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3">
                      <a:extLst>
                        <a:ext uri="{28A0092B-C50C-407E-A947-70E740481C1C}">
                          <a14:useLocalDpi xmlns:a14="http://schemas.microsoft.com/office/drawing/2010/main" val="0"/>
                        </a:ext>
                      </a:extLst>
                    </a:blip>
                    <a:stretch>
                      <a:fillRect/>
                    </a:stretch>
                  </pic:blipFill>
                  <pic:spPr>
                    <a:xfrm>
                      <a:off x="0" y="0"/>
                      <a:ext cx="1410370" cy="613204"/>
                    </a:xfrm>
                    <a:prstGeom prst="rect">
                      <a:avLst/>
                    </a:prstGeom>
                  </pic:spPr>
                </pic:pic>
              </a:graphicData>
            </a:graphic>
            <wp14:sizeRelH relativeFrom="page">
              <wp14:pctWidth>0</wp14:pctWidth>
            </wp14:sizeRelH>
            <wp14:sizeRelV relativeFrom="page">
              <wp14:pctHeight>0</wp14:pctHeight>
            </wp14:sizeRelV>
          </wp:anchor>
        </w:drawing>
      </w:r>
      <w:r w:rsidR="00AA383A">
        <w:rPr>
          <w:noProof/>
        </w:rPr>
        <mc:AlternateContent>
          <mc:Choice Requires="wps">
            <w:drawing>
              <wp:anchor distT="0" distB="0" distL="114300" distR="114300" simplePos="0" relativeHeight="251677696" behindDoc="0" locked="0" layoutInCell="1" allowOverlap="1" wp14:anchorId="6F07394C" wp14:editId="2728550F">
                <wp:simplePos x="0" y="0"/>
                <wp:positionH relativeFrom="column">
                  <wp:posOffset>-332740</wp:posOffset>
                </wp:positionH>
                <wp:positionV relativeFrom="paragraph">
                  <wp:posOffset>7989570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87D0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629.1pt" to="494.55pt,6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" strokecolor="#cfcdcd [2894]" strokeweight="1.5pt">
                <v:stroke joinstyle="miter"/>
              </v:line>
            </w:pict>
          </mc:Fallback>
        </mc:AlternateContent>
      </w:r>
      <w:r w:rsidR="00824559">
        <w:rPr>
          <w:noProof/>
        </w:rPr>
        <w:drawing>
          <wp:anchor distT="0" distB="0" distL="114300" distR="114300" simplePos="0" relativeHeight="251655167" behindDoc="1" locked="0" layoutInCell="1" allowOverlap="1" wp14:anchorId="181EF531" wp14:editId="76B11FFB">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0288" behindDoc="0" locked="0" layoutInCell="1" allowOverlap="1" wp14:anchorId="0424CF75" wp14:editId="2E33AEFF">
                <wp:simplePos x="0" y="0"/>
                <wp:positionH relativeFrom="column">
                  <wp:posOffset>-334010</wp:posOffset>
                </wp:positionH>
                <wp:positionV relativeFrom="paragraph">
                  <wp:posOffset>484505</wp:posOffset>
                </wp:positionV>
                <wp:extent cx="3195320" cy="162560"/>
                <wp:effectExtent l="0" t="0" r="5080" b="8890"/>
                <wp:wrapNone/>
                <wp:docPr id="203065400"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4" type="#_x0000_t202" style="position:absolute;margin-left:-26.3pt;margin-top:38.15pt;width:251.6pt;height:1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" filled="f" stroked="f" strokeweight=".5pt">
                <v:textbox inset="0,0,0,0">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v:textbox>
              </v:shape>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B6F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68CFE1D">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D0E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29FD7B13" wp14:editId="7C6747E3">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FD7B1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25C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CC60EA9"/>
    <w:multiLevelType w:val="hybridMultilevel"/>
    <w:tmpl w:val="43FC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475DF7"/>
    <w:multiLevelType w:val="hybridMultilevel"/>
    <w:tmpl w:val="3622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26794308">
    <w:abstractNumId w:val="4"/>
  </w:num>
  <w:num w:numId="2" w16cid:durableId="2020738414">
    <w:abstractNumId w:val="5"/>
  </w:num>
  <w:num w:numId="3" w16cid:durableId="754977700">
    <w:abstractNumId w:val="1"/>
  </w:num>
  <w:num w:numId="4" w16cid:durableId="1423185347">
    <w:abstractNumId w:val="0"/>
  </w:num>
  <w:num w:numId="5" w16cid:durableId="1396272646">
    <w:abstractNumId w:val="3"/>
  </w:num>
  <w:num w:numId="6" w16cid:durableId="186097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A4"/>
    <w:rsid w:val="000023D5"/>
    <w:rsid w:val="00006DEB"/>
    <w:rsid w:val="000075FF"/>
    <w:rsid w:val="00027ED1"/>
    <w:rsid w:val="00053D0A"/>
    <w:rsid w:val="00066816"/>
    <w:rsid w:val="000715CC"/>
    <w:rsid w:val="00091CC9"/>
    <w:rsid w:val="00097E33"/>
    <w:rsid w:val="000A227A"/>
    <w:rsid w:val="000A4994"/>
    <w:rsid w:val="000C2737"/>
    <w:rsid w:val="000E7813"/>
    <w:rsid w:val="000F1CAB"/>
    <w:rsid w:val="000F4D63"/>
    <w:rsid w:val="001658E6"/>
    <w:rsid w:val="00167BEB"/>
    <w:rsid w:val="00173C6F"/>
    <w:rsid w:val="001752CA"/>
    <w:rsid w:val="0019763E"/>
    <w:rsid w:val="001C4D96"/>
    <w:rsid w:val="001D222B"/>
    <w:rsid w:val="001F55A2"/>
    <w:rsid w:val="0022670D"/>
    <w:rsid w:val="00226EB0"/>
    <w:rsid w:val="00230F02"/>
    <w:rsid w:val="00232EAF"/>
    <w:rsid w:val="00253900"/>
    <w:rsid w:val="002B1737"/>
    <w:rsid w:val="002C0F41"/>
    <w:rsid w:val="002D3181"/>
    <w:rsid w:val="003043B8"/>
    <w:rsid w:val="003100D5"/>
    <w:rsid w:val="00314FAF"/>
    <w:rsid w:val="00320E5C"/>
    <w:rsid w:val="00327D04"/>
    <w:rsid w:val="003303C7"/>
    <w:rsid w:val="00336048"/>
    <w:rsid w:val="00370D2A"/>
    <w:rsid w:val="003764EA"/>
    <w:rsid w:val="00384326"/>
    <w:rsid w:val="00385622"/>
    <w:rsid w:val="003B0FD3"/>
    <w:rsid w:val="003C23EA"/>
    <w:rsid w:val="003C72F3"/>
    <w:rsid w:val="003E0F66"/>
    <w:rsid w:val="00405408"/>
    <w:rsid w:val="00416444"/>
    <w:rsid w:val="00416A06"/>
    <w:rsid w:val="004239D7"/>
    <w:rsid w:val="00424875"/>
    <w:rsid w:val="00452BA6"/>
    <w:rsid w:val="00465386"/>
    <w:rsid w:val="00470521"/>
    <w:rsid w:val="004804CF"/>
    <w:rsid w:val="00483949"/>
    <w:rsid w:val="00491824"/>
    <w:rsid w:val="00492ABD"/>
    <w:rsid w:val="00493755"/>
    <w:rsid w:val="00493CB6"/>
    <w:rsid w:val="004B1DB2"/>
    <w:rsid w:val="004B1F79"/>
    <w:rsid w:val="004B282A"/>
    <w:rsid w:val="004B662C"/>
    <w:rsid w:val="004B7DE9"/>
    <w:rsid w:val="004C1969"/>
    <w:rsid w:val="004C455D"/>
    <w:rsid w:val="004E2FDF"/>
    <w:rsid w:val="00504F6D"/>
    <w:rsid w:val="005111B5"/>
    <w:rsid w:val="005143A1"/>
    <w:rsid w:val="00542323"/>
    <w:rsid w:val="00554977"/>
    <w:rsid w:val="0057022A"/>
    <w:rsid w:val="00572B72"/>
    <w:rsid w:val="00585498"/>
    <w:rsid w:val="00587442"/>
    <w:rsid w:val="00596794"/>
    <w:rsid w:val="005D0F04"/>
    <w:rsid w:val="005F7929"/>
    <w:rsid w:val="006564D8"/>
    <w:rsid w:val="00665F1B"/>
    <w:rsid w:val="00683EF6"/>
    <w:rsid w:val="00686A24"/>
    <w:rsid w:val="00694D06"/>
    <w:rsid w:val="00697314"/>
    <w:rsid w:val="00697D02"/>
    <w:rsid w:val="006B5C52"/>
    <w:rsid w:val="006F06E0"/>
    <w:rsid w:val="006F7462"/>
    <w:rsid w:val="007108EB"/>
    <w:rsid w:val="00711398"/>
    <w:rsid w:val="007647C3"/>
    <w:rsid w:val="007C0A72"/>
    <w:rsid w:val="007C5336"/>
    <w:rsid w:val="007C7694"/>
    <w:rsid w:val="007D26CB"/>
    <w:rsid w:val="007D3797"/>
    <w:rsid w:val="007F70C4"/>
    <w:rsid w:val="00820C45"/>
    <w:rsid w:val="00821B3B"/>
    <w:rsid w:val="008224B3"/>
    <w:rsid w:val="00824559"/>
    <w:rsid w:val="00835906"/>
    <w:rsid w:val="0084177E"/>
    <w:rsid w:val="008452FB"/>
    <w:rsid w:val="00846A33"/>
    <w:rsid w:val="008567D4"/>
    <w:rsid w:val="00863B11"/>
    <w:rsid w:val="00863DB0"/>
    <w:rsid w:val="0087620D"/>
    <w:rsid w:val="008907DF"/>
    <w:rsid w:val="00890BEB"/>
    <w:rsid w:val="00895164"/>
    <w:rsid w:val="008A45D6"/>
    <w:rsid w:val="008D45D4"/>
    <w:rsid w:val="008D50C0"/>
    <w:rsid w:val="008E4D7D"/>
    <w:rsid w:val="0091129C"/>
    <w:rsid w:val="009174F6"/>
    <w:rsid w:val="009212B3"/>
    <w:rsid w:val="00940715"/>
    <w:rsid w:val="00945119"/>
    <w:rsid w:val="00952FD6"/>
    <w:rsid w:val="00990E02"/>
    <w:rsid w:val="00993E93"/>
    <w:rsid w:val="009A0E54"/>
    <w:rsid w:val="009A1BAE"/>
    <w:rsid w:val="009A5819"/>
    <w:rsid w:val="009B07AB"/>
    <w:rsid w:val="009B1BA4"/>
    <w:rsid w:val="009B2390"/>
    <w:rsid w:val="009C3B93"/>
    <w:rsid w:val="009C6076"/>
    <w:rsid w:val="009D0BE0"/>
    <w:rsid w:val="009D408C"/>
    <w:rsid w:val="009E1D84"/>
    <w:rsid w:val="00A02630"/>
    <w:rsid w:val="00A11BBD"/>
    <w:rsid w:val="00A21A10"/>
    <w:rsid w:val="00A30805"/>
    <w:rsid w:val="00A36837"/>
    <w:rsid w:val="00A54F80"/>
    <w:rsid w:val="00A64D54"/>
    <w:rsid w:val="00A70167"/>
    <w:rsid w:val="00A806EE"/>
    <w:rsid w:val="00A80EB9"/>
    <w:rsid w:val="00AA383A"/>
    <w:rsid w:val="00AD281A"/>
    <w:rsid w:val="00AE4034"/>
    <w:rsid w:val="00AF54E3"/>
    <w:rsid w:val="00B07ABB"/>
    <w:rsid w:val="00B65B50"/>
    <w:rsid w:val="00B81A90"/>
    <w:rsid w:val="00B929DC"/>
    <w:rsid w:val="00BA069A"/>
    <w:rsid w:val="00BB28AD"/>
    <w:rsid w:val="00BE2EC5"/>
    <w:rsid w:val="00BE3CDB"/>
    <w:rsid w:val="00BF43B6"/>
    <w:rsid w:val="00C0788B"/>
    <w:rsid w:val="00C124BC"/>
    <w:rsid w:val="00C53F7B"/>
    <w:rsid w:val="00C62006"/>
    <w:rsid w:val="00C72473"/>
    <w:rsid w:val="00C759F1"/>
    <w:rsid w:val="00C85223"/>
    <w:rsid w:val="00C87837"/>
    <w:rsid w:val="00CA0150"/>
    <w:rsid w:val="00CA2218"/>
    <w:rsid w:val="00CB1D9B"/>
    <w:rsid w:val="00CE49A2"/>
    <w:rsid w:val="00CF1372"/>
    <w:rsid w:val="00D06534"/>
    <w:rsid w:val="00D21439"/>
    <w:rsid w:val="00D337B5"/>
    <w:rsid w:val="00D400C6"/>
    <w:rsid w:val="00D521D8"/>
    <w:rsid w:val="00D83059"/>
    <w:rsid w:val="00D956E7"/>
    <w:rsid w:val="00D97364"/>
    <w:rsid w:val="00DE7F6B"/>
    <w:rsid w:val="00DF2BF8"/>
    <w:rsid w:val="00DF4272"/>
    <w:rsid w:val="00E300CA"/>
    <w:rsid w:val="00E36F7B"/>
    <w:rsid w:val="00E51A7E"/>
    <w:rsid w:val="00E56E61"/>
    <w:rsid w:val="00E62A84"/>
    <w:rsid w:val="00E8747F"/>
    <w:rsid w:val="00EA3614"/>
    <w:rsid w:val="00EA5F88"/>
    <w:rsid w:val="00EB7EF0"/>
    <w:rsid w:val="00ED74B0"/>
    <w:rsid w:val="00F273D2"/>
    <w:rsid w:val="00F644F7"/>
    <w:rsid w:val="00F65A81"/>
    <w:rsid w:val="00F65E43"/>
    <w:rsid w:val="00F72D12"/>
    <w:rsid w:val="00F7632C"/>
    <w:rsid w:val="00F845A3"/>
    <w:rsid w:val="00FB0EE6"/>
    <w:rsid w:val="00FB5023"/>
    <w:rsid w:val="00FC02EF"/>
    <w:rsid w:val="00FD501B"/>
    <w:rsid w:val="00FE191F"/>
    <w:rsid w:val="00FE4100"/>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416A06"/>
    <w:pPr>
      <w:ind w:left="720"/>
      <w:contextualSpacing/>
    </w:pPr>
    <w:rPr>
      <w:rFonts w:ascii="Calibri" w:eastAsia="Calibri" w:hAnsi="Calibri" w:cs="Times New Roman"/>
      <w:kern w:val="0"/>
      <w:sz w:val="22"/>
      <w:szCs w:val="22"/>
      <w14:ligatures w14:val="none"/>
    </w:rPr>
  </w:style>
  <w:style w:type="character" w:styleId="Hyperlink">
    <w:name w:val="Hyperlink"/>
    <w:uiPriority w:val="99"/>
    <w:unhideWhenUsed/>
    <w:rsid w:val="00416A06"/>
    <w:rPr>
      <w:color w:val="0000FF"/>
      <w:u w:val="single"/>
    </w:rPr>
  </w:style>
  <w:style w:type="character" w:customStyle="1" w:styleId="UnresolvedMention1">
    <w:name w:val="Unresolved Mention1"/>
    <w:basedOn w:val="DefaultParagraphFont"/>
    <w:uiPriority w:val="99"/>
    <w:semiHidden/>
    <w:unhideWhenUsed/>
    <w:rsid w:val="00AE4034"/>
    <w:rPr>
      <w:color w:val="605E5C"/>
      <w:shd w:val="clear" w:color="auto" w:fill="E1DFDD"/>
    </w:rPr>
  </w:style>
  <w:style w:type="character" w:styleId="FollowedHyperlink">
    <w:name w:val="FollowedHyperlink"/>
    <w:basedOn w:val="DefaultParagraphFont"/>
    <w:uiPriority w:val="99"/>
    <w:semiHidden/>
    <w:unhideWhenUsed/>
    <w:rsid w:val="00AE40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1344">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34303551">
      <w:bodyDiv w:val="1"/>
      <w:marLeft w:val="0"/>
      <w:marRight w:val="0"/>
      <w:marTop w:val="0"/>
      <w:marBottom w:val="0"/>
      <w:divBdr>
        <w:top w:val="none" w:sz="0" w:space="0" w:color="auto"/>
        <w:left w:val="none" w:sz="0" w:space="0" w:color="auto"/>
        <w:bottom w:val="none" w:sz="0" w:space="0" w:color="auto"/>
        <w:right w:val="none" w:sz="0" w:space="0" w:color="auto"/>
      </w:divBdr>
    </w:div>
    <w:div w:id="1360273327">
      <w:bodyDiv w:val="1"/>
      <w:marLeft w:val="0"/>
      <w:marRight w:val="0"/>
      <w:marTop w:val="0"/>
      <w:marBottom w:val="0"/>
      <w:divBdr>
        <w:top w:val="none" w:sz="0" w:space="0" w:color="auto"/>
        <w:left w:val="none" w:sz="0" w:space="0" w:color="auto"/>
        <w:bottom w:val="none" w:sz="0" w:space="0" w:color="auto"/>
        <w:right w:val="none" w:sz="0" w:space="0" w:color="auto"/>
      </w:divBdr>
    </w:div>
    <w:div w:id="19930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5713075517,,2755479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mY5NWYxZjEtNjBhMi00YmQ2LWEwODMtNzllYzUyZDY2NjMz%40thread.v2/0?context=%7b%22Tid%22%3a%220a1a57ea-95cf-4b26-ae4d-b186c793574d%22%2c%22Oid%22%3a%222cbbdafb-7be6-4b38-9016-a6726daaf6e7%22%7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tel:+15713075517,,275547986"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mY5NWYxZjEtNjBhMi00YmQ2LWEwODMtNzllYzUyZDY2NjMz%40thread.v2/0?context=%7b%22Tid%22%3a%220a1a57ea-95cf-4b26-ae4d-b186c793574d%22%2c%22Oid%22%3a%222cbbdafb-7be6-4b38-9016-a6726daaf6e7%22%7d"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NAN\AppData\Local\Microsoft\Windows\INetCache\Content.Outlook\O3RJVK9G\Inova%202024%20New%20CME%20Flyer%20_%20Ino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ADCA-2C83-4920-A7C7-03C4E1801D47}">
  <ds:schemaRefs>
    <ds:schemaRef ds:uri="http://purl.org/dc/terms/"/>
    <ds:schemaRef ds:uri="8b37fd21-c0fa-4f34-8250-ff317bae3112"/>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B6171-2C14-4168-B6DF-355995F6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Inova 2024 New CME Flyer _ Inova</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kazemkr</dc:creator>
  <cp:keywords/>
  <dc:description/>
  <cp:lastModifiedBy>Nwancha, Andy-Bleck</cp:lastModifiedBy>
  <cp:revision>2</cp:revision>
  <cp:lastPrinted>2024-01-05T21:31:00Z</cp:lastPrinted>
  <dcterms:created xsi:type="dcterms:W3CDTF">2025-07-23T19:29:00Z</dcterms:created>
  <dcterms:modified xsi:type="dcterms:W3CDTF">2025-07-23T19:29:00Z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