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EAB2755" w:rsidR="009B07AB" w:rsidRDefault="00406328" w:rsidP="003B0FD3">
      <w:r>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5uDwIAAB0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HADgIAACMEAAAOAAAAZHJzL2Uyb0RvYy54bWysU11v0zAUfUfiP1h+p0k3WlD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kDwIAACMEAAAOAAAAZHJzL2Uyb0RvYy54bWysU11v0zAUfUfiP1h+p0mLVl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BS5&#10;f+Q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0C21FCF7">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pX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KmGP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FdB&#10;+lc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94A661D" w14:textId="77777777" w:rsidR="00D433AF" w:rsidRPr="0047133C" w:rsidRDefault="00D433AF" w:rsidP="00D433AF">
                            <w:pPr>
                              <w:pStyle w:val="EventDetailsSubheads"/>
                              <w:spacing w:before="0" w:line="360" w:lineRule="auto"/>
                              <w:jc w:val="center"/>
                              <w:rPr>
                                <w:rFonts w:ascii="Aptos" w:hAnsi="Aptos" w:cstheme="minorHAnsi"/>
                                <w:b/>
                                <w:bCs/>
                              </w:rPr>
                            </w:pPr>
                            <w:hyperlink r:id="rId9" w:tgtFrame="_blank" w:tooltip="Meeting join link" w:history="1">
                              <w:r w:rsidRPr="0047133C">
                                <w:rPr>
                                  <w:rStyle w:val="Hyperlink"/>
                                  <w:rFonts w:ascii="Aptos" w:hAnsi="Aptos" w:cstheme="minorHAnsi"/>
                                  <w:b/>
                                  <w:bCs/>
                                </w:rPr>
                                <w:t>Join the meeting now</w:t>
                              </w:r>
                            </w:hyperlink>
                            <w:r w:rsidRPr="0047133C">
                              <w:rPr>
                                <w:rFonts w:ascii="Aptos" w:hAnsi="Aptos" w:cstheme="minorHAnsi"/>
                                <w:b/>
                                <w:bCs/>
                              </w:rPr>
                              <w:t xml:space="preserve"> </w:t>
                            </w:r>
                          </w:p>
                          <w:p w14:paraId="163C5A3A" w14:textId="77777777" w:rsidR="00D433AF" w:rsidRPr="0047133C" w:rsidRDefault="00D433AF" w:rsidP="00D433AF">
                            <w:pPr>
                              <w:pStyle w:val="EventDetailsSubheads"/>
                              <w:spacing w:before="0" w:line="240" w:lineRule="auto"/>
                              <w:jc w:val="center"/>
                              <w:rPr>
                                <w:rFonts w:ascii="Aptos" w:hAnsi="Aptos" w:cstheme="minorHAnsi"/>
                                <w:b/>
                                <w:bCs/>
                              </w:rPr>
                            </w:pPr>
                            <w:r w:rsidRPr="0047133C">
                              <w:rPr>
                                <w:rFonts w:ascii="Aptos" w:hAnsi="Aptos" w:cstheme="minorHAnsi"/>
                                <w:b/>
                                <w:bCs/>
                              </w:rPr>
                              <w:t xml:space="preserve">Meeting ID: 282 646 192 180 </w:t>
                            </w:r>
                          </w:p>
                          <w:p w14:paraId="245E27EE" w14:textId="77777777" w:rsidR="00D433AF" w:rsidRPr="0047133C" w:rsidRDefault="00D433AF" w:rsidP="00D433AF">
                            <w:pPr>
                              <w:pStyle w:val="EventDetailsSubheads"/>
                              <w:spacing w:before="0" w:line="360" w:lineRule="auto"/>
                              <w:jc w:val="center"/>
                              <w:rPr>
                                <w:rFonts w:ascii="Aptos" w:hAnsi="Aptos" w:cstheme="minorHAnsi"/>
                                <w:b/>
                                <w:bCs/>
                              </w:rPr>
                            </w:pPr>
                            <w:r w:rsidRPr="0047133C">
                              <w:rPr>
                                <w:rFonts w:ascii="Aptos" w:hAnsi="Aptos" w:cstheme="minorHAnsi"/>
                                <w:b/>
                                <w:bCs/>
                              </w:rPr>
                              <w:t xml:space="preserve">Passcode: BU24es67 </w:t>
                            </w:r>
                          </w:p>
                          <w:p w14:paraId="329B62BE" w14:textId="24DB4638" w:rsidR="001752CA" w:rsidRPr="0047133C" w:rsidRDefault="00406328"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Friday</w:t>
                            </w:r>
                            <w:r w:rsidR="000B47D5" w:rsidRPr="0047133C">
                              <w:rPr>
                                <w:rFonts w:ascii="Aptos" w:hAnsi="Aptos" w:cstheme="minorHAnsi"/>
                                <w:b/>
                                <w:bCs/>
                                <w:color w:val="auto"/>
                              </w:rPr>
                              <w:t xml:space="preserve"> </w:t>
                            </w:r>
                            <w:r w:rsidR="0047133C" w:rsidRPr="0047133C">
                              <w:rPr>
                                <w:rFonts w:ascii="Aptos" w:hAnsi="Aptos" w:cstheme="minorHAnsi"/>
                                <w:b/>
                                <w:bCs/>
                                <w:color w:val="auto"/>
                              </w:rPr>
                              <w:t>April 4</w:t>
                            </w:r>
                            <w:r w:rsidR="00183764" w:rsidRPr="0047133C">
                              <w:rPr>
                                <w:rFonts w:ascii="Aptos" w:hAnsi="Aptos" w:cstheme="minorHAnsi"/>
                                <w:b/>
                                <w:bCs/>
                                <w:color w:val="auto"/>
                              </w:rPr>
                              <w:t>, 2025</w:t>
                            </w:r>
                          </w:p>
                          <w:p w14:paraId="0E27EDFD" w14:textId="029B10FB" w:rsidR="001752CA" w:rsidRPr="0047133C" w:rsidRDefault="005D01F2"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7:</w:t>
                            </w:r>
                            <w:r w:rsidR="00406328" w:rsidRPr="0047133C">
                              <w:rPr>
                                <w:rFonts w:ascii="Aptos" w:hAnsi="Aptos" w:cstheme="minorHAnsi"/>
                                <w:b/>
                                <w:bCs/>
                                <w:color w:val="auto"/>
                              </w:rPr>
                              <w:t>3</w:t>
                            </w:r>
                            <w:r w:rsidRPr="0047133C">
                              <w:rPr>
                                <w:rFonts w:ascii="Aptos" w:hAnsi="Aptos" w:cstheme="minorHAnsi"/>
                                <w:b/>
                                <w:bCs/>
                                <w:color w:val="auto"/>
                              </w:rPr>
                              <w:t>0-8:</w:t>
                            </w:r>
                            <w:r w:rsidR="00406328" w:rsidRPr="0047133C">
                              <w:rPr>
                                <w:rFonts w:ascii="Aptos" w:hAnsi="Aptos" w:cstheme="minorHAnsi"/>
                                <w:b/>
                                <w:bCs/>
                                <w:color w:val="auto"/>
                              </w:rPr>
                              <w:t>3</w:t>
                            </w:r>
                            <w:r w:rsidRPr="0047133C">
                              <w:rPr>
                                <w:rFonts w:ascii="Aptos" w:hAnsi="Aptos" w:cstheme="minorHAnsi"/>
                                <w:b/>
                                <w:bCs/>
                                <w:color w:val="auto"/>
                              </w:rPr>
                              <w:t>0am</w:t>
                            </w:r>
                          </w:p>
                          <w:p w14:paraId="48649A0B" w14:textId="77777777" w:rsidR="00406328" w:rsidRPr="0047133C" w:rsidRDefault="00406328" w:rsidP="00D433AF">
                            <w:pPr>
                              <w:pStyle w:val="EventDetailsSubheads"/>
                              <w:spacing w:before="0" w:line="240" w:lineRule="auto"/>
                              <w:jc w:val="center"/>
                              <w:rPr>
                                <w:rFonts w:ascii="Aptos" w:hAnsi="Aptos" w:cstheme="minorHAnsi"/>
                                <w:b/>
                                <w:bCs/>
                                <w:color w:val="auto"/>
                              </w:rPr>
                            </w:pPr>
                          </w:p>
                          <w:p w14:paraId="7EB8462F" w14:textId="7F56B407" w:rsidR="00406328" w:rsidRPr="0047133C" w:rsidRDefault="001752CA" w:rsidP="00D433AF">
                            <w:pPr>
                              <w:pStyle w:val="EventDetailsSubheads"/>
                              <w:spacing w:before="0" w:line="240" w:lineRule="auto"/>
                              <w:jc w:val="center"/>
                              <w:rPr>
                                <w:rFonts w:ascii="Aptos" w:hAnsi="Aptos" w:cstheme="minorHAnsi"/>
                                <w:b/>
                                <w:bCs/>
                                <w:color w:val="FF0000"/>
                              </w:rPr>
                            </w:pPr>
                            <w:r w:rsidRPr="0047133C">
                              <w:rPr>
                                <w:rFonts w:ascii="Aptos" w:hAnsi="Aptos" w:cstheme="minorHAnsi"/>
                                <w:b/>
                                <w:bCs/>
                                <w:color w:val="auto"/>
                              </w:rPr>
                              <w:t xml:space="preserve">To claim credit, text </w:t>
                            </w:r>
                            <w:r w:rsidR="0047133C" w:rsidRPr="0047133C">
                              <w:rPr>
                                <w:rFonts w:ascii="Aptos" w:hAnsi="Aptos" w:cs="Calibri"/>
                                <w:b/>
                                <w:bCs/>
                                <w:color w:val="FF0000"/>
                              </w:rPr>
                              <w:t>YOVVOT</w:t>
                            </w:r>
                          </w:p>
                          <w:p w14:paraId="2CE1CA05" w14:textId="114558D4" w:rsidR="001752CA" w:rsidRPr="0047133C" w:rsidRDefault="00C41EE4"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t</w:t>
                            </w:r>
                            <w:r w:rsidR="001752CA" w:rsidRPr="0047133C">
                              <w:rPr>
                                <w:rFonts w:ascii="Aptos" w:hAnsi="Aptos" w:cstheme="minorHAnsi"/>
                                <w:b/>
                                <w:bCs/>
                                <w:color w:val="auto"/>
                              </w:rPr>
                              <w:t>o</w:t>
                            </w:r>
                            <w:r w:rsidR="00406328" w:rsidRPr="0047133C">
                              <w:rPr>
                                <w:rFonts w:ascii="Aptos" w:hAnsi="Aptos" w:cstheme="minorHAnsi"/>
                                <w:b/>
                                <w:bCs/>
                                <w:color w:val="auto"/>
                              </w:rPr>
                              <w:t xml:space="preserve"> </w:t>
                            </w:r>
                            <w:r w:rsidR="001752CA" w:rsidRPr="0047133C">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594A661D" w14:textId="77777777" w:rsidR="00D433AF" w:rsidRPr="0047133C" w:rsidRDefault="00D433AF" w:rsidP="00D433AF">
                      <w:pPr>
                        <w:pStyle w:val="EventDetailsSubheads"/>
                        <w:spacing w:before="0" w:line="360" w:lineRule="auto"/>
                        <w:jc w:val="center"/>
                        <w:rPr>
                          <w:rFonts w:ascii="Aptos" w:hAnsi="Aptos" w:cstheme="minorHAnsi"/>
                          <w:b/>
                          <w:bCs/>
                        </w:rPr>
                      </w:pPr>
                      <w:hyperlink r:id="rId10" w:tgtFrame="_blank" w:tooltip="Meeting join link" w:history="1">
                        <w:r w:rsidRPr="0047133C">
                          <w:rPr>
                            <w:rStyle w:val="Hyperlink"/>
                            <w:rFonts w:ascii="Aptos" w:hAnsi="Aptos" w:cstheme="minorHAnsi"/>
                            <w:b/>
                            <w:bCs/>
                          </w:rPr>
                          <w:t>Join the meeting now</w:t>
                        </w:r>
                      </w:hyperlink>
                      <w:r w:rsidRPr="0047133C">
                        <w:rPr>
                          <w:rFonts w:ascii="Aptos" w:hAnsi="Aptos" w:cstheme="minorHAnsi"/>
                          <w:b/>
                          <w:bCs/>
                        </w:rPr>
                        <w:t xml:space="preserve"> </w:t>
                      </w:r>
                    </w:p>
                    <w:p w14:paraId="163C5A3A" w14:textId="77777777" w:rsidR="00D433AF" w:rsidRPr="0047133C" w:rsidRDefault="00D433AF" w:rsidP="00D433AF">
                      <w:pPr>
                        <w:pStyle w:val="EventDetailsSubheads"/>
                        <w:spacing w:before="0" w:line="240" w:lineRule="auto"/>
                        <w:jc w:val="center"/>
                        <w:rPr>
                          <w:rFonts w:ascii="Aptos" w:hAnsi="Aptos" w:cstheme="minorHAnsi"/>
                          <w:b/>
                          <w:bCs/>
                        </w:rPr>
                      </w:pPr>
                      <w:r w:rsidRPr="0047133C">
                        <w:rPr>
                          <w:rFonts w:ascii="Aptos" w:hAnsi="Aptos" w:cstheme="minorHAnsi"/>
                          <w:b/>
                          <w:bCs/>
                        </w:rPr>
                        <w:t xml:space="preserve">Meeting ID: 282 646 192 180 </w:t>
                      </w:r>
                    </w:p>
                    <w:p w14:paraId="245E27EE" w14:textId="77777777" w:rsidR="00D433AF" w:rsidRPr="0047133C" w:rsidRDefault="00D433AF" w:rsidP="00D433AF">
                      <w:pPr>
                        <w:pStyle w:val="EventDetailsSubheads"/>
                        <w:spacing w:before="0" w:line="360" w:lineRule="auto"/>
                        <w:jc w:val="center"/>
                        <w:rPr>
                          <w:rFonts w:ascii="Aptos" w:hAnsi="Aptos" w:cstheme="minorHAnsi"/>
                          <w:b/>
                          <w:bCs/>
                        </w:rPr>
                      </w:pPr>
                      <w:r w:rsidRPr="0047133C">
                        <w:rPr>
                          <w:rFonts w:ascii="Aptos" w:hAnsi="Aptos" w:cstheme="minorHAnsi"/>
                          <w:b/>
                          <w:bCs/>
                        </w:rPr>
                        <w:t xml:space="preserve">Passcode: BU24es67 </w:t>
                      </w:r>
                    </w:p>
                    <w:p w14:paraId="329B62BE" w14:textId="24DB4638" w:rsidR="001752CA" w:rsidRPr="0047133C" w:rsidRDefault="00406328"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Friday</w:t>
                      </w:r>
                      <w:r w:rsidR="000B47D5" w:rsidRPr="0047133C">
                        <w:rPr>
                          <w:rFonts w:ascii="Aptos" w:hAnsi="Aptos" w:cstheme="minorHAnsi"/>
                          <w:b/>
                          <w:bCs/>
                          <w:color w:val="auto"/>
                        </w:rPr>
                        <w:t xml:space="preserve"> </w:t>
                      </w:r>
                      <w:r w:rsidR="0047133C" w:rsidRPr="0047133C">
                        <w:rPr>
                          <w:rFonts w:ascii="Aptos" w:hAnsi="Aptos" w:cstheme="minorHAnsi"/>
                          <w:b/>
                          <w:bCs/>
                          <w:color w:val="auto"/>
                        </w:rPr>
                        <w:t>April 4</w:t>
                      </w:r>
                      <w:r w:rsidR="00183764" w:rsidRPr="0047133C">
                        <w:rPr>
                          <w:rFonts w:ascii="Aptos" w:hAnsi="Aptos" w:cstheme="minorHAnsi"/>
                          <w:b/>
                          <w:bCs/>
                          <w:color w:val="auto"/>
                        </w:rPr>
                        <w:t>, 2025</w:t>
                      </w:r>
                    </w:p>
                    <w:p w14:paraId="0E27EDFD" w14:textId="029B10FB" w:rsidR="001752CA" w:rsidRPr="0047133C" w:rsidRDefault="005D01F2"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7:</w:t>
                      </w:r>
                      <w:r w:rsidR="00406328" w:rsidRPr="0047133C">
                        <w:rPr>
                          <w:rFonts w:ascii="Aptos" w:hAnsi="Aptos" w:cstheme="minorHAnsi"/>
                          <w:b/>
                          <w:bCs/>
                          <w:color w:val="auto"/>
                        </w:rPr>
                        <w:t>3</w:t>
                      </w:r>
                      <w:r w:rsidRPr="0047133C">
                        <w:rPr>
                          <w:rFonts w:ascii="Aptos" w:hAnsi="Aptos" w:cstheme="minorHAnsi"/>
                          <w:b/>
                          <w:bCs/>
                          <w:color w:val="auto"/>
                        </w:rPr>
                        <w:t>0-8:</w:t>
                      </w:r>
                      <w:r w:rsidR="00406328" w:rsidRPr="0047133C">
                        <w:rPr>
                          <w:rFonts w:ascii="Aptos" w:hAnsi="Aptos" w:cstheme="minorHAnsi"/>
                          <w:b/>
                          <w:bCs/>
                          <w:color w:val="auto"/>
                        </w:rPr>
                        <w:t>3</w:t>
                      </w:r>
                      <w:r w:rsidRPr="0047133C">
                        <w:rPr>
                          <w:rFonts w:ascii="Aptos" w:hAnsi="Aptos" w:cstheme="minorHAnsi"/>
                          <w:b/>
                          <w:bCs/>
                          <w:color w:val="auto"/>
                        </w:rPr>
                        <w:t>0am</w:t>
                      </w:r>
                    </w:p>
                    <w:p w14:paraId="48649A0B" w14:textId="77777777" w:rsidR="00406328" w:rsidRPr="0047133C" w:rsidRDefault="00406328" w:rsidP="00D433AF">
                      <w:pPr>
                        <w:pStyle w:val="EventDetailsSubheads"/>
                        <w:spacing w:before="0" w:line="240" w:lineRule="auto"/>
                        <w:jc w:val="center"/>
                        <w:rPr>
                          <w:rFonts w:ascii="Aptos" w:hAnsi="Aptos" w:cstheme="minorHAnsi"/>
                          <w:b/>
                          <w:bCs/>
                          <w:color w:val="auto"/>
                        </w:rPr>
                      </w:pPr>
                    </w:p>
                    <w:p w14:paraId="7EB8462F" w14:textId="7F56B407" w:rsidR="00406328" w:rsidRPr="0047133C" w:rsidRDefault="001752CA" w:rsidP="00D433AF">
                      <w:pPr>
                        <w:pStyle w:val="EventDetailsSubheads"/>
                        <w:spacing w:before="0" w:line="240" w:lineRule="auto"/>
                        <w:jc w:val="center"/>
                        <w:rPr>
                          <w:rFonts w:ascii="Aptos" w:hAnsi="Aptos" w:cstheme="minorHAnsi"/>
                          <w:b/>
                          <w:bCs/>
                          <w:color w:val="FF0000"/>
                        </w:rPr>
                      </w:pPr>
                      <w:r w:rsidRPr="0047133C">
                        <w:rPr>
                          <w:rFonts w:ascii="Aptos" w:hAnsi="Aptos" w:cstheme="minorHAnsi"/>
                          <w:b/>
                          <w:bCs/>
                          <w:color w:val="auto"/>
                        </w:rPr>
                        <w:t xml:space="preserve">To claim credit, text </w:t>
                      </w:r>
                      <w:r w:rsidR="0047133C" w:rsidRPr="0047133C">
                        <w:rPr>
                          <w:rFonts w:ascii="Aptos" w:hAnsi="Aptos" w:cs="Calibri"/>
                          <w:b/>
                          <w:bCs/>
                          <w:color w:val="FF0000"/>
                        </w:rPr>
                        <w:t>YOVVOT</w:t>
                      </w:r>
                    </w:p>
                    <w:p w14:paraId="2CE1CA05" w14:textId="114558D4" w:rsidR="001752CA" w:rsidRPr="0047133C" w:rsidRDefault="00C41EE4" w:rsidP="00D433AF">
                      <w:pPr>
                        <w:pStyle w:val="EventDetailsSubheads"/>
                        <w:spacing w:before="0" w:line="240" w:lineRule="auto"/>
                        <w:jc w:val="center"/>
                        <w:rPr>
                          <w:rFonts w:ascii="Aptos" w:hAnsi="Aptos" w:cstheme="minorHAnsi"/>
                          <w:b/>
                          <w:bCs/>
                          <w:color w:val="auto"/>
                        </w:rPr>
                      </w:pPr>
                      <w:r w:rsidRPr="0047133C">
                        <w:rPr>
                          <w:rFonts w:ascii="Aptos" w:hAnsi="Aptos" w:cstheme="minorHAnsi"/>
                          <w:b/>
                          <w:bCs/>
                          <w:color w:val="auto"/>
                        </w:rPr>
                        <w:t>t</w:t>
                      </w:r>
                      <w:r w:rsidR="001752CA" w:rsidRPr="0047133C">
                        <w:rPr>
                          <w:rFonts w:ascii="Aptos" w:hAnsi="Aptos" w:cstheme="minorHAnsi"/>
                          <w:b/>
                          <w:bCs/>
                          <w:color w:val="auto"/>
                        </w:rPr>
                        <w:t>o</w:t>
                      </w:r>
                      <w:r w:rsidR="00406328" w:rsidRPr="0047133C">
                        <w:rPr>
                          <w:rFonts w:ascii="Aptos" w:hAnsi="Aptos" w:cstheme="minorHAnsi"/>
                          <w:b/>
                          <w:bCs/>
                          <w:color w:val="auto"/>
                        </w:rPr>
                        <w:t xml:space="preserve"> </w:t>
                      </w:r>
                      <w:r w:rsidR="001752CA" w:rsidRPr="0047133C">
                        <w:rPr>
                          <w:rFonts w:ascii="Aptos" w:hAnsi="Aptos" w:cstheme="minorHAnsi"/>
                          <w:b/>
                          <w:bCs/>
                          <w:color w:val="auto"/>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67C6"/>
    <w:rsid w:val="000B47D5"/>
    <w:rsid w:val="000E7813"/>
    <w:rsid w:val="001752CA"/>
    <w:rsid w:val="00183764"/>
    <w:rsid w:val="00200F02"/>
    <w:rsid w:val="00232EAF"/>
    <w:rsid w:val="00245AD8"/>
    <w:rsid w:val="00247DE9"/>
    <w:rsid w:val="003303C7"/>
    <w:rsid w:val="00336048"/>
    <w:rsid w:val="003630CC"/>
    <w:rsid w:val="003B0FD3"/>
    <w:rsid w:val="003C23EA"/>
    <w:rsid w:val="00406328"/>
    <w:rsid w:val="0047133C"/>
    <w:rsid w:val="004804CF"/>
    <w:rsid w:val="00500ACE"/>
    <w:rsid w:val="0057022A"/>
    <w:rsid w:val="005D01F2"/>
    <w:rsid w:val="005E662A"/>
    <w:rsid w:val="00732751"/>
    <w:rsid w:val="007460D8"/>
    <w:rsid w:val="007A69EB"/>
    <w:rsid w:val="00824559"/>
    <w:rsid w:val="008452FB"/>
    <w:rsid w:val="008D126F"/>
    <w:rsid w:val="00945119"/>
    <w:rsid w:val="009829D4"/>
    <w:rsid w:val="009B07AB"/>
    <w:rsid w:val="009B1BA4"/>
    <w:rsid w:val="00A11BBD"/>
    <w:rsid w:val="00A54F80"/>
    <w:rsid w:val="00A62F89"/>
    <w:rsid w:val="00A70167"/>
    <w:rsid w:val="00A80EB9"/>
    <w:rsid w:val="00BB28AD"/>
    <w:rsid w:val="00BC06DC"/>
    <w:rsid w:val="00C41EE4"/>
    <w:rsid w:val="00CA0150"/>
    <w:rsid w:val="00CF1E3E"/>
    <w:rsid w:val="00D0001D"/>
    <w:rsid w:val="00D400C6"/>
    <w:rsid w:val="00D433AF"/>
    <w:rsid w:val="00DC515A"/>
    <w:rsid w:val="00E478AC"/>
    <w:rsid w:val="00E700E3"/>
    <w:rsid w:val="00E87362"/>
    <w:rsid w:val="00EA3614"/>
    <w:rsid w:val="00FD0E23"/>
    <w:rsid w:val="00FE5354"/>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NkMjliZmMtZGFkZS00ZGVlLWFhZmItMzhhYzg2Zjg2YWI5%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NkMjliZmMtZGFkZS00ZGVlLWFhZmItMzhhYzg2Zjg2YWI5%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cp:revision>
  <cp:lastPrinted>2024-01-05T21:31:00Z</cp:lastPrinted>
  <dcterms:created xsi:type="dcterms:W3CDTF">2025-01-27T17:54:00Z</dcterms:created>
  <dcterms:modified xsi:type="dcterms:W3CDTF">2025-03-31T14:52:00Z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