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CE19D3" w:rsidRDefault="006D418C" w:rsidP="006D418C">
                            <w:pPr>
                              <w:pStyle w:val="EventDetailsSubheads"/>
                              <w:spacing w:before="0" w:line="360" w:lineRule="auto"/>
                              <w:jc w:val="center"/>
                              <w:rPr>
                                <w:rFonts w:ascii="Aptos" w:hAnsi="Aptos" w:cstheme="minorHAnsi"/>
                                <w:sz w:val="22"/>
                                <w:szCs w:val="22"/>
                              </w:rPr>
                            </w:pPr>
                            <w:hyperlink r:id="rId9" w:tgtFrame="_blank" w:tooltip="Meeting join link" w:history="1">
                              <w:r w:rsidRPr="00CE19D3">
                                <w:rPr>
                                  <w:rStyle w:val="Hyperlink"/>
                                  <w:rFonts w:ascii="Aptos" w:hAnsi="Aptos" w:cstheme="minorHAnsi"/>
                                  <w:b/>
                                  <w:bCs/>
                                  <w:sz w:val="22"/>
                                  <w:szCs w:val="22"/>
                                </w:rPr>
                                <w:t>Join the meeting now</w:t>
                              </w:r>
                            </w:hyperlink>
                            <w:r w:rsidRPr="00CE19D3">
                              <w:rPr>
                                <w:rFonts w:ascii="Aptos" w:hAnsi="Aptos" w:cstheme="minorHAnsi"/>
                                <w:sz w:val="22"/>
                                <w:szCs w:val="22"/>
                              </w:rPr>
                              <w:t xml:space="preserve"> </w:t>
                            </w:r>
                          </w:p>
                          <w:p w14:paraId="0919E695" w14:textId="77777777" w:rsidR="006D418C" w:rsidRPr="00CE19D3" w:rsidRDefault="006D418C" w:rsidP="006D418C">
                            <w:pPr>
                              <w:pStyle w:val="EventDetailsSubheads"/>
                              <w:spacing w:before="0" w:line="240" w:lineRule="auto"/>
                              <w:jc w:val="center"/>
                              <w:rPr>
                                <w:rFonts w:ascii="Aptos" w:hAnsi="Aptos" w:cstheme="minorHAnsi"/>
                                <w:sz w:val="22"/>
                                <w:szCs w:val="22"/>
                              </w:rPr>
                            </w:pPr>
                            <w:r w:rsidRPr="00CE19D3">
                              <w:rPr>
                                <w:rFonts w:ascii="Aptos" w:hAnsi="Aptos" w:cstheme="minorHAnsi"/>
                                <w:sz w:val="22"/>
                                <w:szCs w:val="22"/>
                              </w:rPr>
                              <w:t xml:space="preserve">Meeting ID: 299 851 640 809 </w:t>
                            </w:r>
                          </w:p>
                          <w:p w14:paraId="41AFA4D1" w14:textId="77777777" w:rsidR="006D418C" w:rsidRPr="00CE19D3" w:rsidRDefault="006D418C" w:rsidP="006D418C">
                            <w:pPr>
                              <w:pStyle w:val="EventDetailsSubheads"/>
                              <w:spacing w:before="0" w:line="360" w:lineRule="auto"/>
                              <w:jc w:val="center"/>
                              <w:rPr>
                                <w:rFonts w:ascii="Aptos" w:hAnsi="Aptos" w:cstheme="minorHAnsi"/>
                                <w:sz w:val="22"/>
                                <w:szCs w:val="22"/>
                              </w:rPr>
                            </w:pPr>
                            <w:r w:rsidRPr="00CE19D3">
                              <w:rPr>
                                <w:rFonts w:ascii="Aptos" w:hAnsi="Aptos" w:cstheme="minorHAnsi"/>
                                <w:sz w:val="22"/>
                                <w:szCs w:val="22"/>
                              </w:rPr>
                              <w:t xml:space="preserve">Passcode: MC7zF2zK </w:t>
                            </w:r>
                          </w:p>
                          <w:p w14:paraId="329B62BE" w14:textId="1EE07944" w:rsidR="001752CA" w:rsidRPr="00CE19D3" w:rsidRDefault="003058CC" w:rsidP="005D01F2">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Monday</w:t>
                            </w:r>
                            <w:r w:rsidR="005D01F2" w:rsidRPr="00CE19D3">
                              <w:rPr>
                                <w:rFonts w:ascii="Aptos" w:hAnsi="Aptos" w:cstheme="minorHAnsi"/>
                                <w:b/>
                                <w:bCs/>
                                <w:color w:val="auto"/>
                                <w:sz w:val="22"/>
                                <w:szCs w:val="22"/>
                              </w:rPr>
                              <w:t xml:space="preserve"> </w:t>
                            </w:r>
                            <w:r w:rsidR="004E0E6D" w:rsidRPr="00CE19D3">
                              <w:rPr>
                                <w:rFonts w:ascii="Aptos" w:hAnsi="Aptos" w:cstheme="minorHAnsi"/>
                                <w:b/>
                                <w:bCs/>
                                <w:color w:val="auto"/>
                                <w:sz w:val="22"/>
                                <w:szCs w:val="22"/>
                              </w:rPr>
                              <w:t xml:space="preserve">February </w:t>
                            </w:r>
                            <w:r w:rsidR="00CE19D3" w:rsidRPr="00CE19D3">
                              <w:rPr>
                                <w:rFonts w:ascii="Aptos" w:hAnsi="Aptos" w:cstheme="minorHAnsi"/>
                                <w:b/>
                                <w:bCs/>
                                <w:color w:val="auto"/>
                                <w:sz w:val="22"/>
                                <w:szCs w:val="22"/>
                              </w:rPr>
                              <w:t>10</w:t>
                            </w:r>
                            <w:r w:rsidR="004E0E6D" w:rsidRPr="00CE19D3">
                              <w:rPr>
                                <w:rFonts w:ascii="Aptos" w:hAnsi="Aptos" w:cstheme="minorHAnsi"/>
                                <w:b/>
                                <w:bCs/>
                                <w:color w:val="auto"/>
                                <w:sz w:val="22"/>
                                <w:szCs w:val="22"/>
                              </w:rPr>
                              <w:t>, 2025</w:t>
                            </w:r>
                          </w:p>
                          <w:p w14:paraId="0E27EDFD" w14:textId="5A3172E1" w:rsidR="001752CA" w:rsidRPr="00CE19D3" w:rsidRDefault="005D01F2" w:rsidP="006D418C">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7:</w:t>
                            </w:r>
                            <w:r w:rsidR="006D418C" w:rsidRPr="00CE19D3">
                              <w:rPr>
                                <w:rFonts w:ascii="Aptos" w:hAnsi="Aptos" w:cstheme="minorHAnsi"/>
                                <w:b/>
                                <w:bCs/>
                                <w:color w:val="auto"/>
                                <w:sz w:val="22"/>
                                <w:szCs w:val="22"/>
                              </w:rPr>
                              <w:t>00-8:00am</w:t>
                            </w:r>
                          </w:p>
                          <w:p w14:paraId="7EB8462F" w14:textId="5BD7891A" w:rsidR="00406328" w:rsidRPr="00CE19D3" w:rsidRDefault="001752CA" w:rsidP="00406328">
                            <w:pPr>
                              <w:pStyle w:val="EventDetailsSubheads"/>
                              <w:spacing w:before="0" w:line="240" w:lineRule="auto"/>
                              <w:jc w:val="center"/>
                              <w:rPr>
                                <w:rFonts w:ascii="Aptos" w:hAnsi="Aptos" w:cstheme="minorHAnsi"/>
                                <w:b/>
                                <w:bCs/>
                                <w:color w:val="FF0000"/>
                                <w:sz w:val="22"/>
                                <w:szCs w:val="22"/>
                              </w:rPr>
                            </w:pPr>
                            <w:r w:rsidRPr="00CE19D3">
                              <w:rPr>
                                <w:rFonts w:ascii="Aptos" w:hAnsi="Aptos" w:cstheme="minorHAnsi"/>
                                <w:b/>
                                <w:bCs/>
                                <w:color w:val="auto"/>
                                <w:sz w:val="22"/>
                                <w:szCs w:val="22"/>
                              </w:rPr>
                              <w:t>To claim credit, text</w:t>
                            </w:r>
                            <w:r w:rsidRPr="00CE19D3">
                              <w:rPr>
                                <w:rFonts w:ascii="Aptos" w:hAnsi="Aptos" w:cstheme="minorHAnsi"/>
                                <w:b/>
                                <w:bCs/>
                                <w:color w:val="FF0000"/>
                                <w:sz w:val="22"/>
                                <w:szCs w:val="22"/>
                              </w:rPr>
                              <w:t xml:space="preserve"> </w:t>
                            </w:r>
                            <w:r w:rsidR="00CE19D3" w:rsidRPr="00CE19D3">
                              <w:rPr>
                                <w:rFonts w:ascii="Aptos" w:hAnsi="Aptos" w:cs="Calibri"/>
                                <w:b/>
                                <w:bCs/>
                                <w:color w:val="FF0000"/>
                                <w:sz w:val="22"/>
                                <w:szCs w:val="22"/>
                              </w:rPr>
                              <w:t>GAXJAL</w:t>
                            </w:r>
                          </w:p>
                          <w:p w14:paraId="2CE1CA05" w14:textId="64E833E1" w:rsidR="001752CA" w:rsidRPr="00CE19D3" w:rsidRDefault="00D13849" w:rsidP="00406328">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CE19D3" w:rsidRDefault="006D418C" w:rsidP="006D418C">
                      <w:pPr>
                        <w:pStyle w:val="EventDetailsSubheads"/>
                        <w:spacing w:before="0" w:line="360" w:lineRule="auto"/>
                        <w:jc w:val="center"/>
                        <w:rPr>
                          <w:rFonts w:ascii="Aptos" w:hAnsi="Aptos" w:cstheme="minorHAnsi"/>
                          <w:sz w:val="22"/>
                          <w:szCs w:val="22"/>
                        </w:rPr>
                      </w:pPr>
                      <w:hyperlink r:id="rId10" w:tgtFrame="_blank" w:tooltip="Meeting join link" w:history="1">
                        <w:r w:rsidRPr="00CE19D3">
                          <w:rPr>
                            <w:rStyle w:val="Hyperlink"/>
                            <w:rFonts w:ascii="Aptos" w:hAnsi="Aptos" w:cstheme="minorHAnsi"/>
                            <w:b/>
                            <w:bCs/>
                            <w:sz w:val="22"/>
                            <w:szCs w:val="22"/>
                          </w:rPr>
                          <w:t>Join the meeting now</w:t>
                        </w:r>
                      </w:hyperlink>
                      <w:r w:rsidRPr="00CE19D3">
                        <w:rPr>
                          <w:rFonts w:ascii="Aptos" w:hAnsi="Aptos" w:cstheme="minorHAnsi"/>
                          <w:sz w:val="22"/>
                          <w:szCs w:val="22"/>
                        </w:rPr>
                        <w:t xml:space="preserve"> </w:t>
                      </w:r>
                    </w:p>
                    <w:p w14:paraId="0919E695" w14:textId="77777777" w:rsidR="006D418C" w:rsidRPr="00CE19D3" w:rsidRDefault="006D418C" w:rsidP="006D418C">
                      <w:pPr>
                        <w:pStyle w:val="EventDetailsSubheads"/>
                        <w:spacing w:before="0" w:line="240" w:lineRule="auto"/>
                        <w:jc w:val="center"/>
                        <w:rPr>
                          <w:rFonts w:ascii="Aptos" w:hAnsi="Aptos" w:cstheme="minorHAnsi"/>
                          <w:sz w:val="22"/>
                          <w:szCs w:val="22"/>
                        </w:rPr>
                      </w:pPr>
                      <w:r w:rsidRPr="00CE19D3">
                        <w:rPr>
                          <w:rFonts w:ascii="Aptos" w:hAnsi="Aptos" w:cstheme="minorHAnsi"/>
                          <w:sz w:val="22"/>
                          <w:szCs w:val="22"/>
                        </w:rPr>
                        <w:t xml:space="preserve">Meeting ID: 299 851 640 809 </w:t>
                      </w:r>
                    </w:p>
                    <w:p w14:paraId="41AFA4D1" w14:textId="77777777" w:rsidR="006D418C" w:rsidRPr="00CE19D3" w:rsidRDefault="006D418C" w:rsidP="006D418C">
                      <w:pPr>
                        <w:pStyle w:val="EventDetailsSubheads"/>
                        <w:spacing w:before="0" w:line="360" w:lineRule="auto"/>
                        <w:jc w:val="center"/>
                        <w:rPr>
                          <w:rFonts w:ascii="Aptos" w:hAnsi="Aptos" w:cstheme="minorHAnsi"/>
                          <w:sz w:val="22"/>
                          <w:szCs w:val="22"/>
                        </w:rPr>
                      </w:pPr>
                      <w:r w:rsidRPr="00CE19D3">
                        <w:rPr>
                          <w:rFonts w:ascii="Aptos" w:hAnsi="Aptos" w:cstheme="minorHAnsi"/>
                          <w:sz w:val="22"/>
                          <w:szCs w:val="22"/>
                        </w:rPr>
                        <w:t xml:space="preserve">Passcode: MC7zF2zK </w:t>
                      </w:r>
                    </w:p>
                    <w:p w14:paraId="329B62BE" w14:textId="1EE07944" w:rsidR="001752CA" w:rsidRPr="00CE19D3" w:rsidRDefault="003058CC" w:rsidP="005D01F2">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Monday</w:t>
                      </w:r>
                      <w:r w:rsidR="005D01F2" w:rsidRPr="00CE19D3">
                        <w:rPr>
                          <w:rFonts w:ascii="Aptos" w:hAnsi="Aptos" w:cstheme="minorHAnsi"/>
                          <w:b/>
                          <w:bCs/>
                          <w:color w:val="auto"/>
                          <w:sz w:val="22"/>
                          <w:szCs w:val="22"/>
                        </w:rPr>
                        <w:t xml:space="preserve"> </w:t>
                      </w:r>
                      <w:r w:rsidR="004E0E6D" w:rsidRPr="00CE19D3">
                        <w:rPr>
                          <w:rFonts w:ascii="Aptos" w:hAnsi="Aptos" w:cstheme="minorHAnsi"/>
                          <w:b/>
                          <w:bCs/>
                          <w:color w:val="auto"/>
                          <w:sz w:val="22"/>
                          <w:szCs w:val="22"/>
                        </w:rPr>
                        <w:t xml:space="preserve">February </w:t>
                      </w:r>
                      <w:r w:rsidR="00CE19D3" w:rsidRPr="00CE19D3">
                        <w:rPr>
                          <w:rFonts w:ascii="Aptos" w:hAnsi="Aptos" w:cstheme="minorHAnsi"/>
                          <w:b/>
                          <w:bCs/>
                          <w:color w:val="auto"/>
                          <w:sz w:val="22"/>
                          <w:szCs w:val="22"/>
                        </w:rPr>
                        <w:t>10</w:t>
                      </w:r>
                      <w:r w:rsidR="004E0E6D" w:rsidRPr="00CE19D3">
                        <w:rPr>
                          <w:rFonts w:ascii="Aptos" w:hAnsi="Aptos" w:cstheme="minorHAnsi"/>
                          <w:b/>
                          <w:bCs/>
                          <w:color w:val="auto"/>
                          <w:sz w:val="22"/>
                          <w:szCs w:val="22"/>
                        </w:rPr>
                        <w:t>, 2025</w:t>
                      </w:r>
                    </w:p>
                    <w:p w14:paraId="0E27EDFD" w14:textId="5A3172E1" w:rsidR="001752CA" w:rsidRPr="00CE19D3" w:rsidRDefault="005D01F2" w:rsidP="006D418C">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7:</w:t>
                      </w:r>
                      <w:r w:rsidR="006D418C" w:rsidRPr="00CE19D3">
                        <w:rPr>
                          <w:rFonts w:ascii="Aptos" w:hAnsi="Aptos" w:cstheme="minorHAnsi"/>
                          <w:b/>
                          <w:bCs/>
                          <w:color w:val="auto"/>
                          <w:sz w:val="22"/>
                          <w:szCs w:val="22"/>
                        </w:rPr>
                        <w:t>00-8:00am</w:t>
                      </w:r>
                    </w:p>
                    <w:p w14:paraId="7EB8462F" w14:textId="5BD7891A" w:rsidR="00406328" w:rsidRPr="00CE19D3" w:rsidRDefault="001752CA" w:rsidP="00406328">
                      <w:pPr>
                        <w:pStyle w:val="EventDetailsSubheads"/>
                        <w:spacing w:before="0" w:line="240" w:lineRule="auto"/>
                        <w:jc w:val="center"/>
                        <w:rPr>
                          <w:rFonts w:ascii="Aptos" w:hAnsi="Aptos" w:cstheme="minorHAnsi"/>
                          <w:b/>
                          <w:bCs/>
                          <w:color w:val="FF0000"/>
                          <w:sz w:val="22"/>
                          <w:szCs w:val="22"/>
                        </w:rPr>
                      </w:pPr>
                      <w:r w:rsidRPr="00CE19D3">
                        <w:rPr>
                          <w:rFonts w:ascii="Aptos" w:hAnsi="Aptos" w:cstheme="minorHAnsi"/>
                          <w:b/>
                          <w:bCs/>
                          <w:color w:val="auto"/>
                          <w:sz w:val="22"/>
                          <w:szCs w:val="22"/>
                        </w:rPr>
                        <w:t>To claim credit, text</w:t>
                      </w:r>
                      <w:r w:rsidRPr="00CE19D3">
                        <w:rPr>
                          <w:rFonts w:ascii="Aptos" w:hAnsi="Aptos" w:cstheme="minorHAnsi"/>
                          <w:b/>
                          <w:bCs/>
                          <w:color w:val="FF0000"/>
                          <w:sz w:val="22"/>
                          <w:szCs w:val="22"/>
                        </w:rPr>
                        <w:t xml:space="preserve"> </w:t>
                      </w:r>
                      <w:r w:rsidR="00CE19D3" w:rsidRPr="00CE19D3">
                        <w:rPr>
                          <w:rFonts w:ascii="Aptos" w:hAnsi="Aptos" w:cs="Calibri"/>
                          <w:b/>
                          <w:bCs/>
                          <w:color w:val="FF0000"/>
                          <w:sz w:val="22"/>
                          <w:szCs w:val="22"/>
                        </w:rPr>
                        <w:t>GAXJAL</w:t>
                      </w:r>
                    </w:p>
                    <w:p w14:paraId="2CE1CA05" w14:textId="64E833E1" w:rsidR="001752CA" w:rsidRPr="00CE19D3" w:rsidRDefault="00D13849" w:rsidP="00406328">
                      <w:pPr>
                        <w:pStyle w:val="EventDetailsSubheads"/>
                        <w:spacing w:before="0" w:line="240" w:lineRule="auto"/>
                        <w:jc w:val="center"/>
                        <w:rPr>
                          <w:rFonts w:ascii="Aptos" w:hAnsi="Aptos" w:cstheme="minorHAnsi"/>
                          <w:b/>
                          <w:bCs/>
                          <w:color w:val="auto"/>
                          <w:sz w:val="22"/>
                          <w:szCs w:val="22"/>
                        </w:rPr>
                      </w:pPr>
                      <w:r w:rsidRPr="00CE19D3">
                        <w:rPr>
                          <w:rFonts w:ascii="Aptos" w:hAnsi="Aptos"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4713A"/>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C3CFB"/>
    <w:rsid w:val="006D418C"/>
    <w:rsid w:val="0070752B"/>
    <w:rsid w:val="0073137E"/>
    <w:rsid w:val="00732751"/>
    <w:rsid w:val="00782540"/>
    <w:rsid w:val="00786855"/>
    <w:rsid w:val="007A69EB"/>
    <w:rsid w:val="00824559"/>
    <w:rsid w:val="00831393"/>
    <w:rsid w:val="00835F7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D2489"/>
    <w:rsid w:val="00BE1AC8"/>
    <w:rsid w:val="00C54C7C"/>
    <w:rsid w:val="00C71F76"/>
    <w:rsid w:val="00CA0150"/>
    <w:rsid w:val="00CB28D7"/>
    <w:rsid w:val="00CB4EED"/>
    <w:rsid w:val="00CD6967"/>
    <w:rsid w:val="00CE19D3"/>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2024-12-31T17:12:00Z</dcterms:created>
  <dcterms:modified xsi:type="dcterms:W3CDTF">2025-02-05T14:26:00Z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