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B32B44C" w:rsidR="009B07AB" w:rsidRDefault="000A631C" w:rsidP="003B0FD3">
      <w:r>
        <w:rPr>
          <w:noProof/>
        </w:rPr>
        <mc:AlternateContent>
          <mc:Choice Requires="wps">
            <w:drawing>
              <wp:anchor distT="0" distB="0" distL="114300" distR="114300" simplePos="0" relativeHeight="251668480" behindDoc="0" locked="0" layoutInCell="1" allowOverlap="1" wp14:anchorId="593FE276" wp14:editId="4D67435C">
                <wp:simplePos x="0" y="0"/>
                <wp:positionH relativeFrom="column">
                  <wp:posOffset>1885950</wp:posOffset>
                </wp:positionH>
                <wp:positionV relativeFrom="paragraph">
                  <wp:posOffset>3267075</wp:posOffset>
                </wp:positionV>
                <wp:extent cx="4705350" cy="3219450"/>
                <wp:effectExtent l="0" t="0" r="0" b="0"/>
                <wp:wrapNone/>
                <wp:docPr id="292154781" name="Text Box 2"/>
                <wp:cNvGraphicFramePr/>
                <a:graphic xmlns:a="http://schemas.openxmlformats.org/drawingml/2006/main">
                  <a:graphicData uri="http://schemas.microsoft.com/office/word/2010/wordprocessingShape">
                    <wps:wsp>
                      <wps:cNvSpPr txBox="1"/>
                      <wps:spPr>
                        <a:xfrm>
                          <a:off x="0" y="0"/>
                          <a:ext cx="4705350" cy="3219450"/>
                        </a:xfrm>
                        <a:prstGeom prst="rect">
                          <a:avLst/>
                        </a:prstGeom>
                        <a:noFill/>
                        <a:ln w="6350">
                          <a:noFill/>
                        </a:ln>
                      </wps:spPr>
                      <wps:txbx>
                        <w:txbxContent>
                          <w:p w14:paraId="13791F63" w14:textId="6BC54432" w:rsidR="005D01F2" w:rsidRPr="000A631C"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0A631C">
                              <w:rPr>
                                <w:rStyle w:val="InlineEmphasisEmphasis"/>
                                <w:rFonts w:asciiTheme="minorHAnsi" w:hAnsiTheme="minorHAnsi" w:cstheme="minorHAnsi"/>
                                <w:b/>
                                <w:bCs/>
                                <w:color w:val="002060"/>
                              </w:rPr>
                              <w:t>Target audience:</w:t>
                            </w:r>
                          </w:p>
                          <w:p w14:paraId="6C5C8FA8"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Physicians and Allied Healthcare</w:t>
                            </w:r>
                          </w:p>
                          <w:p w14:paraId="3600082F"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0A631C" w:rsidRDefault="005D01F2" w:rsidP="00406328">
                            <w:pPr>
                              <w:spacing w:before="120" w:line="360" w:lineRule="auto"/>
                              <w:ind w:left="1080"/>
                              <w:rPr>
                                <w:rStyle w:val="InlineEmphasisEmphasis"/>
                                <w:rFonts w:ascii="Arial" w:hAnsi="Arial" w:cs="Arial"/>
                                <w:b/>
                                <w:bCs/>
                                <w:color w:val="182D7B"/>
                              </w:rPr>
                            </w:pPr>
                            <w:r w:rsidRPr="000A631C">
                              <w:rPr>
                                <w:rFonts w:ascii="Calibri" w:hAnsi="Calibri" w:cs="Calibri"/>
                                <w:b/>
                                <w:bCs/>
                                <w:color w:val="002060"/>
                              </w:rPr>
                              <w:t>Learning Objectives</w:t>
                            </w:r>
                            <w:r w:rsidR="00BC06DC" w:rsidRPr="000A631C">
                              <w:rPr>
                                <w:rFonts w:ascii="Calibri" w:hAnsi="Calibri" w:cs="Calibri"/>
                                <w:b/>
                                <w:bCs/>
                                <w:color w:val="002060"/>
                              </w:rPr>
                              <w:t>:</w:t>
                            </w:r>
                          </w:p>
                          <w:p w14:paraId="469FEED8"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Identify current chemotherapy, radiation, and surgical guidelines to provide optimal care to the colorectal cancer population.</w:t>
                            </w:r>
                          </w:p>
                          <w:p w14:paraId="009AAD7D" w14:textId="77777777" w:rsidR="000A631C" w:rsidRPr="000A631C" w:rsidRDefault="000A631C" w:rsidP="000A631C">
                            <w:pPr>
                              <w:pStyle w:val="ListParagraph"/>
                              <w:rPr>
                                <w:rFonts w:ascii="Calibri" w:hAnsi="Calibri" w:cs="Calibri"/>
                                <w:b/>
                                <w:bCs/>
                                <w:szCs w:val="24"/>
                              </w:rPr>
                            </w:pPr>
                          </w:p>
                          <w:p w14:paraId="48FE3FCB"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Discuss the treatment and management options for pre- and post-surgical colorectal cancer patients.</w:t>
                            </w:r>
                          </w:p>
                          <w:p w14:paraId="5CE22F1B" w14:textId="77777777" w:rsidR="000A631C" w:rsidRPr="000A631C" w:rsidRDefault="000A631C" w:rsidP="000A631C">
                            <w:pPr>
                              <w:pStyle w:val="ListParagraph"/>
                              <w:spacing w:after="0"/>
                              <w:rPr>
                                <w:rFonts w:ascii="Calibri" w:hAnsi="Calibri" w:cs="Calibri"/>
                                <w:b/>
                                <w:bCs/>
                                <w:szCs w:val="24"/>
                              </w:rPr>
                            </w:pPr>
                          </w:p>
                          <w:p w14:paraId="6C35F460" w14:textId="77777777" w:rsidR="000A631C" w:rsidRPr="00622886" w:rsidRDefault="000A631C" w:rsidP="000A631C">
                            <w:pPr>
                              <w:pStyle w:val="ListParagraph"/>
                              <w:numPr>
                                <w:ilvl w:val="0"/>
                                <w:numId w:val="19"/>
                              </w:numPr>
                              <w:spacing w:after="120" w:line="240" w:lineRule="auto"/>
                              <w:rPr>
                                <w:rFonts w:ascii="Calibri" w:hAnsi="Calibri" w:cs="Calibri"/>
                                <w:b/>
                                <w:bCs/>
                                <w:sz w:val="20"/>
                              </w:rPr>
                            </w:pPr>
                            <w:r w:rsidRPr="000A631C">
                              <w:rPr>
                                <w:rFonts w:ascii="Calibri" w:hAnsi="Calibri" w:cs="Calibri"/>
                                <w:b/>
                                <w:bCs/>
                                <w:szCs w:val="24"/>
                              </w:rPr>
                              <w:t xml:space="preserve">Review and discuss pathological findings to include special stains, gene </w:t>
                            </w:r>
                            <w:r w:rsidRPr="00622886">
                              <w:rPr>
                                <w:rFonts w:ascii="Calibri" w:hAnsi="Calibri" w:cs="Calibri"/>
                                <w:b/>
                                <w:bCs/>
                                <w:sz w:val="20"/>
                              </w:rPr>
                              <w:t>mutations, and differential</w:t>
                            </w:r>
                            <w:r>
                              <w:rPr>
                                <w:rFonts w:ascii="Calibri" w:hAnsi="Calibri" w:cs="Calibri"/>
                                <w:b/>
                                <w:bCs/>
                                <w:sz w:val="20"/>
                              </w:rPr>
                              <w:t>.</w:t>
                            </w:r>
                            <w:r w:rsidRPr="00622886">
                              <w:rPr>
                                <w:rFonts w:ascii="Calibri" w:hAnsi="Calibri" w:cs="Calibri"/>
                                <w:b/>
                                <w:bCs/>
                                <w:sz w:val="20"/>
                              </w:rPr>
                              <w:t xml:space="preserve">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48.5pt;margin-top:257.25pt;width:370.5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" filled="f" stroked="f" strokeweight=".5pt">
                <v:textbox inset="0,0,0,0">
                  <w:txbxContent>
                    <w:p w14:paraId="13791F63" w14:textId="6BC54432" w:rsidR="005D01F2" w:rsidRPr="000A631C"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0A631C">
                        <w:rPr>
                          <w:rStyle w:val="InlineEmphasisEmphasis"/>
                          <w:rFonts w:asciiTheme="minorHAnsi" w:hAnsiTheme="minorHAnsi" w:cstheme="minorHAnsi"/>
                          <w:b/>
                          <w:bCs/>
                          <w:color w:val="002060"/>
                        </w:rPr>
                        <w:t>Target audience:</w:t>
                      </w:r>
                    </w:p>
                    <w:p w14:paraId="6C5C8FA8"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Physicians and Allied Healthcare</w:t>
                      </w:r>
                    </w:p>
                    <w:p w14:paraId="3600082F"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0A631C" w:rsidRDefault="005D01F2" w:rsidP="00406328">
                      <w:pPr>
                        <w:spacing w:before="120" w:line="360" w:lineRule="auto"/>
                        <w:ind w:left="1080"/>
                        <w:rPr>
                          <w:rStyle w:val="InlineEmphasisEmphasis"/>
                          <w:rFonts w:ascii="Arial" w:hAnsi="Arial" w:cs="Arial"/>
                          <w:b/>
                          <w:bCs/>
                          <w:color w:val="182D7B"/>
                        </w:rPr>
                      </w:pPr>
                      <w:r w:rsidRPr="000A631C">
                        <w:rPr>
                          <w:rFonts w:ascii="Calibri" w:hAnsi="Calibri" w:cs="Calibri"/>
                          <w:b/>
                          <w:bCs/>
                          <w:color w:val="002060"/>
                        </w:rPr>
                        <w:t>Learning Objectives</w:t>
                      </w:r>
                      <w:r w:rsidR="00BC06DC" w:rsidRPr="000A631C">
                        <w:rPr>
                          <w:rFonts w:ascii="Calibri" w:hAnsi="Calibri" w:cs="Calibri"/>
                          <w:b/>
                          <w:bCs/>
                          <w:color w:val="002060"/>
                        </w:rPr>
                        <w:t>:</w:t>
                      </w:r>
                    </w:p>
                    <w:p w14:paraId="469FEED8"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Identify current chemotherapy, radiation, and surgical guidelines to provide optimal care to the colorectal cancer population.</w:t>
                      </w:r>
                    </w:p>
                    <w:p w14:paraId="009AAD7D" w14:textId="77777777" w:rsidR="000A631C" w:rsidRPr="000A631C" w:rsidRDefault="000A631C" w:rsidP="000A631C">
                      <w:pPr>
                        <w:pStyle w:val="ListParagraph"/>
                        <w:rPr>
                          <w:rFonts w:ascii="Calibri" w:hAnsi="Calibri" w:cs="Calibri"/>
                          <w:b/>
                          <w:bCs/>
                          <w:szCs w:val="24"/>
                        </w:rPr>
                      </w:pPr>
                    </w:p>
                    <w:p w14:paraId="48FE3FCB"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Discuss the treatment and management options for pre- and post-surgical colorectal cancer patients.</w:t>
                      </w:r>
                    </w:p>
                    <w:p w14:paraId="5CE22F1B" w14:textId="77777777" w:rsidR="000A631C" w:rsidRPr="000A631C" w:rsidRDefault="000A631C" w:rsidP="000A631C">
                      <w:pPr>
                        <w:pStyle w:val="ListParagraph"/>
                        <w:spacing w:after="0"/>
                        <w:rPr>
                          <w:rFonts w:ascii="Calibri" w:hAnsi="Calibri" w:cs="Calibri"/>
                          <w:b/>
                          <w:bCs/>
                          <w:szCs w:val="24"/>
                        </w:rPr>
                      </w:pPr>
                    </w:p>
                    <w:p w14:paraId="6C35F460" w14:textId="77777777" w:rsidR="000A631C" w:rsidRPr="00622886" w:rsidRDefault="000A631C" w:rsidP="000A631C">
                      <w:pPr>
                        <w:pStyle w:val="ListParagraph"/>
                        <w:numPr>
                          <w:ilvl w:val="0"/>
                          <w:numId w:val="19"/>
                        </w:numPr>
                        <w:spacing w:after="120" w:line="240" w:lineRule="auto"/>
                        <w:rPr>
                          <w:rFonts w:ascii="Calibri" w:hAnsi="Calibri" w:cs="Calibri"/>
                          <w:b/>
                          <w:bCs/>
                          <w:sz w:val="20"/>
                        </w:rPr>
                      </w:pPr>
                      <w:r w:rsidRPr="000A631C">
                        <w:rPr>
                          <w:rFonts w:ascii="Calibri" w:hAnsi="Calibri" w:cs="Calibri"/>
                          <w:b/>
                          <w:bCs/>
                          <w:szCs w:val="24"/>
                        </w:rPr>
                        <w:t xml:space="preserve">Review and discuss pathological findings to include special stains, gene </w:t>
                      </w:r>
                      <w:r w:rsidRPr="00622886">
                        <w:rPr>
                          <w:rFonts w:ascii="Calibri" w:hAnsi="Calibri" w:cs="Calibri"/>
                          <w:b/>
                          <w:bCs/>
                          <w:sz w:val="20"/>
                        </w:rPr>
                        <w:t>mutations, and differential</w:t>
                      </w:r>
                      <w:r>
                        <w:rPr>
                          <w:rFonts w:ascii="Calibri" w:hAnsi="Calibri" w:cs="Calibri"/>
                          <w:b/>
                          <w:bCs/>
                          <w:sz w:val="20"/>
                        </w:rPr>
                        <w:t>.</w:t>
                      </w:r>
                      <w:r w:rsidRPr="00622886">
                        <w:rPr>
                          <w:rFonts w:ascii="Calibri" w:hAnsi="Calibri" w:cs="Calibri"/>
                          <w:b/>
                          <w:bCs/>
                          <w:sz w:val="20"/>
                        </w:rPr>
                        <w:t xml:space="preserve">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05F74408">
                <wp:simplePos x="0" y="0"/>
                <wp:positionH relativeFrom="column">
                  <wp:posOffset>-657225</wp:posOffset>
                </wp:positionH>
                <wp:positionV relativeFrom="paragraph">
                  <wp:posOffset>485775</wp:posOffset>
                </wp:positionV>
                <wp:extent cx="52006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200650" cy="314325"/>
                        </a:xfrm>
                        <a:prstGeom prst="rect">
                          <a:avLst/>
                        </a:prstGeom>
                        <a:noFill/>
                        <a:ln w="6350">
                          <a:noFill/>
                        </a:ln>
                      </wps:spPr>
                      <wps:txbx>
                        <w:txbxContent>
                          <w:p w14:paraId="7584C505" w14:textId="229A1C6B" w:rsidR="000A631C" w:rsidRPr="000A631C" w:rsidRDefault="000A631C" w:rsidP="000A631C">
                            <w:pPr>
                              <w:pStyle w:val="Heading3"/>
                              <w:spacing w:before="0" w:after="0" w:line="240" w:lineRule="auto"/>
                              <w:jc w:val="center"/>
                              <w:rPr>
                                <w:rFonts w:ascii="Calibri" w:hAnsi="Calibri"/>
                                <w:b/>
                                <w:bCs/>
                                <w:color w:val="D0CECE" w:themeColor="background2" w:themeShade="E6"/>
                                <w:sz w:val="36"/>
                                <w:szCs w:val="36"/>
                              </w:rPr>
                            </w:pPr>
                            <w:r w:rsidRPr="000A631C">
                              <w:rPr>
                                <w:rFonts w:ascii="Calibri" w:hAnsi="Calibri"/>
                                <w:b/>
                                <w:bCs/>
                                <w:color w:val="D0CECE" w:themeColor="background2" w:themeShade="E6"/>
                                <w:sz w:val="36"/>
                                <w:szCs w:val="36"/>
                              </w:rPr>
                              <w:t>IFOH/IFH CME GI Cancer Tumor Board Conference</w:t>
                            </w:r>
                          </w:p>
                          <w:p w14:paraId="15A136F6" w14:textId="23F7D3CA" w:rsidR="00066816" w:rsidRPr="00406328" w:rsidRDefault="0038721A">
                            <w:pPr>
                              <w:rPr>
                                <w:rFonts w:cstheme="minorHAnsi"/>
                                <w:b/>
                                <w:bCs/>
                                <w:color w:val="D5DCE4" w:themeColor="text2" w:themeTint="33"/>
                                <w:sz w:val="22"/>
                                <w:szCs w:val="22"/>
                              </w:rPr>
                            </w:pP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1.75pt;margin-top:38.25pt;width:40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" filled="f" stroked="f" strokeweight=".5pt">
                <v:textbox inset="0,0,0,0">
                  <w:txbxContent>
                    <w:p w14:paraId="7584C505" w14:textId="229A1C6B" w:rsidR="000A631C" w:rsidRPr="000A631C" w:rsidRDefault="000A631C" w:rsidP="000A631C">
                      <w:pPr>
                        <w:pStyle w:val="Heading3"/>
                        <w:spacing w:before="0" w:after="0" w:line="240" w:lineRule="auto"/>
                        <w:jc w:val="center"/>
                        <w:rPr>
                          <w:rFonts w:ascii="Calibri" w:hAnsi="Calibri"/>
                          <w:b/>
                          <w:bCs/>
                          <w:color w:val="D0CECE" w:themeColor="background2" w:themeShade="E6"/>
                          <w:sz w:val="36"/>
                          <w:szCs w:val="36"/>
                        </w:rPr>
                      </w:pPr>
                      <w:r w:rsidRPr="000A631C">
                        <w:rPr>
                          <w:rFonts w:ascii="Calibri" w:hAnsi="Calibri"/>
                          <w:b/>
                          <w:bCs/>
                          <w:color w:val="D0CECE" w:themeColor="background2" w:themeShade="E6"/>
                          <w:sz w:val="36"/>
                          <w:szCs w:val="36"/>
                        </w:rPr>
                        <w:t>IFOH/IFH CME GI Cancer Tumor Board Conference</w:t>
                      </w:r>
                    </w:p>
                    <w:p w14:paraId="15A136F6" w14:textId="23F7D3CA" w:rsidR="00066816" w:rsidRPr="00406328" w:rsidRDefault="0038721A">
                      <w:pPr>
                        <w:rPr>
                          <w:rFonts w:cstheme="minorHAnsi"/>
                          <w:b/>
                          <w:bCs/>
                          <w:color w:val="D5DCE4" w:themeColor="text2" w:themeTint="33"/>
                          <w:sz w:val="22"/>
                          <w:szCs w:val="22"/>
                        </w:rPr>
                      </w:pP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76684E9F">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1CCAF882" w:rsidR="0038721A" w:rsidRPr="000A631C" w:rsidRDefault="000A631C" w:rsidP="0038721A">
                            <w:pPr>
                              <w:jc w:val="center"/>
                              <w:rPr>
                                <w:rFonts w:ascii="Calibri" w:hAnsi="Calibri" w:cs="Calibri"/>
                                <w:b/>
                                <w:bCs/>
                                <w:color w:val="D5DCE4" w:themeColor="text2" w:themeTint="33"/>
                                <w:sz w:val="36"/>
                                <w:szCs w:val="36"/>
                              </w:rPr>
                            </w:pPr>
                            <w:r w:rsidRPr="000A631C">
                              <w:rPr>
                                <w:rFonts w:ascii="Calibri" w:hAnsi="Calibri" w:cs="Calibri"/>
                                <w:b/>
                                <w:bCs/>
                                <w:color w:val="D5DCE4" w:themeColor="text2" w:themeTint="33"/>
                                <w:sz w:val="36"/>
                                <w:szCs w:val="36"/>
                              </w:rPr>
                              <w:t xml:space="preserve">GI </w:t>
                            </w:r>
                            <w:r w:rsidR="0038721A" w:rsidRPr="000A631C">
                              <w:rPr>
                                <w:rFonts w:ascii="Calibri" w:hAnsi="Calibri" w:cs="Calibri"/>
                                <w:b/>
                                <w:bCs/>
                                <w:color w:val="D5DCE4" w:themeColor="text2" w:themeTint="33"/>
                                <w:sz w:val="36"/>
                                <w:szCs w:val="36"/>
                              </w:rPr>
                              <w:t>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1CCAF882" w:rsidR="0038721A" w:rsidRPr="000A631C" w:rsidRDefault="000A631C" w:rsidP="0038721A">
                      <w:pPr>
                        <w:jc w:val="center"/>
                        <w:rPr>
                          <w:rFonts w:ascii="Calibri" w:hAnsi="Calibri" w:cs="Calibri"/>
                          <w:b/>
                          <w:bCs/>
                          <w:color w:val="D5DCE4" w:themeColor="text2" w:themeTint="33"/>
                          <w:sz w:val="36"/>
                          <w:szCs w:val="36"/>
                        </w:rPr>
                      </w:pPr>
                      <w:r w:rsidRPr="000A631C">
                        <w:rPr>
                          <w:rFonts w:ascii="Calibri" w:hAnsi="Calibri" w:cs="Calibri"/>
                          <w:b/>
                          <w:bCs/>
                          <w:color w:val="D5DCE4" w:themeColor="text2" w:themeTint="33"/>
                          <w:sz w:val="36"/>
                          <w:szCs w:val="36"/>
                        </w:rPr>
                        <w:t xml:space="preserve">GI </w:t>
                      </w:r>
                      <w:r w:rsidR="0038721A" w:rsidRPr="000A631C">
                        <w:rPr>
                          <w:rFonts w:ascii="Calibri" w:hAnsi="Calibri" w:cs="Calibri"/>
                          <w:b/>
                          <w:bCs/>
                          <w:color w:val="D5DCE4" w:themeColor="text2" w:themeTint="33"/>
                          <w:sz w:val="36"/>
                          <w:szCs w:val="36"/>
                        </w:rPr>
                        <w:t>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189C6878" w:rsidR="005D01F2" w:rsidRPr="000A631C" w:rsidRDefault="000A631C" w:rsidP="003058CC">
                            <w:pPr>
                              <w:jc w:val="center"/>
                              <w:rPr>
                                <w:rFonts w:ascii="Calibri" w:hAnsi="Calibri" w:cs="Calibri"/>
                                <w:b/>
                                <w:bCs/>
                                <w:color w:val="D5DCE4" w:themeColor="text2" w:themeTint="33"/>
                                <w:sz w:val="32"/>
                                <w:szCs w:val="32"/>
                              </w:rPr>
                            </w:pPr>
                            <w:r w:rsidRPr="000A631C">
                              <w:rPr>
                                <w:rFonts w:ascii="Calibri" w:hAnsi="Calibri" w:cs="Calibri"/>
                                <w:b/>
                                <w:bCs/>
                                <w:color w:val="D5DCE4" w:themeColor="text2" w:themeTint="33"/>
                                <w:sz w:val="32"/>
                                <w:szCs w:val="32"/>
                              </w:rPr>
                              <w:t>Wadlow, Raymond MD</w:t>
                            </w:r>
                            <w:r w:rsidR="00BC06DC" w:rsidRPr="000A631C">
                              <w:rPr>
                                <w:rFonts w:ascii="Calibri" w:hAnsi="Calibri" w:cs="Calibri"/>
                                <w:b/>
                                <w:bCs/>
                                <w:color w:val="D5DCE4" w:themeColor="text2" w:themeTint="33"/>
                                <w:sz w:val="32"/>
                                <w:szCs w:val="32"/>
                              </w:rPr>
                              <w:t>;</w:t>
                            </w:r>
                            <w:r w:rsidR="005D01F2" w:rsidRPr="000A631C">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189C6878" w:rsidR="005D01F2" w:rsidRPr="000A631C" w:rsidRDefault="000A631C" w:rsidP="003058CC">
                      <w:pPr>
                        <w:jc w:val="center"/>
                        <w:rPr>
                          <w:rFonts w:ascii="Calibri" w:hAnsi="Calibri" w:cs="Calibri"/>
                          <w:b/>
                          <w:bCs/>
                          <w:color w:val="D5DCE4" w:themeColor="text2" w:themeTint="33"/>
                          <w:sz w:val="32"/>
                          <w:szCs w:val="32"/>
                        </w:rPr>
                      </w:pPr>
                      <w:r w:rsidRPr="000A631C">
                        <w:rPr>
                          <w:rFonts w:ascii="Calibri" w:hAnsi="Calibri" w:cs="Calibri"/>
                          <w:b/>
                          <w:bCs/>
                          <w:color w:val="D5DCE4" w:themeColor="text2" w:themeTint="33"/>
                          <w:sz w:val="32"/>
                          <w:szCs w:val="32"/>
                        </w:rPr>
                        <w:t>Wadlow, Raymond MD</w:t>
                      </w:r>
                      <w:r w:rsidR="00BC06DC" w:rsidRPr="000A631C">
                        <w:rPr>
                          <w:rFonts w:ascii="Calibri" w:hAnsi="Calibri" w:cs="Calibri"/>
                          <w:b/>
                          <w:bCs/>
                          <w:color w:val="D5DCE4" w:themeColor="text2" w:themeTint="33"/>
                          <w:sz w:val="32"/>
                          <w:szCs w:val="32"/>
                        </w:rPr>
                        <w:t>;</w:t>
                      </w:r>
                      <w:r w:rsidR="005D01F2" w:rsidRPr="000A631C">
                        <w:rPr>
                          <w:rFonts w:ascii="Calibri" w:hAnsi="Calibri" w:cs="Calibri"/>
                          <w:b/>
                          <w:bCs/>
                          <w:color w:val="D5DCE4" w:themeColor="text2" w:themeTint="33"/>
                          <w:sz w:val="32"/>
                          <w:szCs w:val="32"/>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512C466" w14:textId="77777777" w:rsidR="00616DC5" w:rsidRPr="00616DC5" w:rsidRDefault="00616DC5" w:rsidP="00616DC5">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616DC5">
                                <w:rPr>
                                  <w:rStyle w:val="Hyperlink"/>
                                  <w:rFonts w:asciiTheme="minorHAnsi" w:hAnsiTheme="minorHAnsi" w:cstheme="minorHAnsi"/>
                                  <w:b/>
                                  <w:bCs/>
                                  <w:sz w:val="22"/>
                                  <w:szCs w:val="22"/>
                                </w:rPr>
                                <w:t>Join the meeting now</w:t>
                              </w:r>
                            </w:hyperlink>
                            <w:r w:rsidRPr="00616DC5">
                              <w:rPr>
                                <w:rFonts w:asciiTheme="minorHAnsi" w:hAnsiTheme="minorHAnsi" w:cstheme="minorHAnsi"/>
                                <w:b/>
                                <w:bCs/>
                                <w:sz w:val="22"/>
                                <w:szCs w:val="22"/>
                              </w:rPr>
                              <w:t xml:space="preserve"> </w:t>
                            </w:r>
                          </w:p>
                          <w:p w14:paraId="0C053FF8" w14:textId="77777777" w:rsidR="00616DC5" w:rsidRPr="00616DC5" w:rsidRDefault="00616DC5" w:rsidP="00616DC5">
                            <w:pPr>
                              <w:pStyle w:val="EventDetailsSubheads"/>
                              <w:spacing w:before="0" w:line="240" w:lineRule="auto"/>
                              <w:jc w:val="center"/>
                              <w:rPr>
                                <w:rFonts w:asciiTheme="minorHAnsi" w:hAnsiTheme="minorHAnsi" w:cstheme="minorHAnsi"/>
                                <w:b/>
                                <w:bCs/>
                                <w:sz w:val="22"/>
                                <w:szCs w:val="22"/>
                              </w:rPr>
                            </w:pPr>
                            <w:r w:rsidRPr="00616DC5">
                              <w:rPr>
                                <w:rFonts w:asciiTheme="minorHAnsi" w:hAnsiTheme="minorHAnsi" w:cstheme="minorHAnsi"/>
                                <w:b/>
                                <w:bCs/>
                                <w:sz w:val="22"/>
                                <w:szCs w:val="22"/>
                              </w:rPr>
                              <w:t xml:space="preserve">Meeting ID: 293 531 375 974 </w:t>
                            </w:r>
                          </w:p>
                          <w:p w14:paraId="4073C870" w14:textId="77777777" w:rsidR="00616DC5" w:rsidRPr="00616DC5" w:rsidRDefault="00616DC5" w:rsidP="00616DC5">
                            <w:pPr>
                              <w:pStyle w:val="EventDetailsSubheads"/>
                              <w:spacing w:before="0" w:line="360" w:lineRule="auto"/>
                              <w:jc w:val="center"/>
                              <w:rPr>
                                <w:rFonts w:asciiTheme="minorHAnsi" w:hAnsiTheme="minorHAnsi" w:cstheme="minorHAnsi"/>
                                <w:b/>
                                <w:bCs/>
                                <w:sz w:val="22"/>
                                <w:szCs w:val="22"/>
                              </w:rPr>
                            </w:pPr>
                            <w:r w:rsidRPr="00616DC5">
                              <w:rPr>
                                <w:rFonts w:asciiTheme="minorHAnsi" w:hAnsiTheme="minorHAnsi" w:cstheme="minorHAnsi"/>
                                <w:b/>
                                <w:bCs/>
                                <w:sz w:val="22"/>
                                <w:szCs w:val="22"/>
                              </w:rPr>
                              <w:t xml:space="preserve">Passcode: jP3Lz767 </w:t>
                            </w:r>
                          </w:p>
                          <w:p w14:paraId="329B62BE" w14:textId="4E6A7732" w:rsidR="001752CA" w:rsidRPr="00616DC5" w:rsidRDefault="0038721A" w:rsidP="005D01F2">
                            <w:pPr>
                              <w:pStyle w:val="EventDetailsSubheads"/>
                              <w:spacing w:before="0" w:line="240" w:lineRule="auto"/>
                              <w:jc w:val="center"/>
                              <w:rPr>
                                <w:rFonts w:asciiTheme="minorHAnsi" w:hAnsiTheme="minorHAnsi" w:cstheme="minorHAnsi"/>
                                <w:b/>
                                <w:bCs/>
                                <w:color w:val="auto"/>
                                <w:sz w:val="22"/>
                                <w:szCs w:val="22"/>
                              </w:rPr>
                            </w:pPr>
                            <w:r w:rsidRPr="00616DC5">
                              <w:rPr>
                                <w:rFonts w:asciiTheme="minorHAnsi" w:hAnsiTheme="minorHAnsi" w:cstheme="minorHAnsi"/>
                                <w:b/>
                                <w:bCs/>
                                <w:color w:val="auto"/>
                                <w:sz w:val="22"/>
                                <w:szCs w:val="22"/>
                              </w:rPr>
                              <w:t>Wednesday</w:t>
                            </w:r>
                            <w:r w:rsidR="005D01F2" w:rsidRPr="00616DC5">
                              <w:rPr>
                                <w:rFonts w:asciiTheme="minorHAnsi" w:hAnsiTheme="minorHAnsi" w:cstheme="minorHAnsi"/>
                                <w:b/>
                                <w:bCs/>
                                <w:color w:val="auto"/>
                                <w:sz w:val="22"/>
                                <w:szCs w:val="22"/>
                              </w:rPr>
                              <w:t xml:space="preserve"> </w:t>
                            </w:r>
                            <w:r w:rsidR="00616DC5" w:rsidRPr="00616DC5">
                              <w:rPr>
                                <w:rFonts w:asciiTheme="minorHAnsi" w:hAnsiTheme="minorHAnsi" w:cstheme="minorHAnsi"/>
                                <w:b/>
                                <w:bCs/>
                                <w:color w:val="auto"/>
                                <w:sz w:val="22"/>
                                <w:szCs w:val="22"/>
                              </w:rPr>
                              <w:t>January 15, 2025</w:t>
                            </w:r>
                          </w:p>
                          <w:p w14:paraId="0E27EDFD" w14:textId="32A7D29C" w:rsidR="001752CA" w:rsidRPr="00616DC5" w:rsidRDefault="005D01F2" w:rsidP="005D01F2">
                            <w:pPr>
                              <w:pStyle w:val="EventDetailsSubheads"/>
                              <w:spacing w:before="0" w:line="240" w:lineRule="auto"/>
                              <w:jc w:val="center"/>
                              <w:rPr>
                                <w:rFonts w:asciiTheme="minorHAnsi" w:hAnsiTheme="minorHAnsi" w:cstheme="minorHAnsi"/>
                                <w:b/>
                                <w:bCs/>
                                <w:color w:val="auto"/>
                                <w:sz w:val="22"/>
                                <w:szCs w:val="22"/>
                              </w:rPr>
                            </w:pPr>
                            <w:r w:rsidRPr="00616DC5">
                              <w:rPr>
                                <w:rFonts w:asciiTheme="minorHAnsi" w:hAnsiTheme="minorHAnsi" w:cstheme="minorHAnsi"/>
                                <w:b/>
                                <w:bCs/>
                                <w:color w:val="auto"/>
                                <w:sz w:val="22"/>
                                <w:szCs w:val="22"/>
                              </w:rPr>
                              <w:t>7:</w:t>
                            </w:r>
                            <w:r w:rsidR="0038721A" w:rsidRPr="00616DC5">
                              <w:rPr>
                                <w:rFonts w:asciiTheme="minorHAnsi" w:hAnsiTheme="minorHAnsi" w:cstheme="minorHAnsi"/>
                                <w:b/>
                                <w:bCs/>
                                <w:color w:val="auto"/>
                                <w:sz w:val="22"/>
                                <w:szCs w:val="22"/>
                              </w:rPr>
                              <w:t>0</w:t>
                            </w:r>
                            <w:r w:rsidRPr="00616DC5">
                              <w:rPr>
                                <w:rFonts w:asciiTheme="minorHAnsi" w:hAnsiTheme="minorHAnsi" w:cstheme="minorHAnsi"/>
                                <w:b/>
                                <w:bCs/>
                                <w:color w:val="auto"/>
                                <w:sz w:val="22"/>
                                <w:szCs w:val="22"/>
                              </w:rPr>
                              <w:t>0-8:</w:t>
                            </w:r>
                            <w:r w:rsidR="0038721A" w:rsidRPr="00616DC5">
                              <w:rPr>
                                <w:rFonts w:asciiTheme="minorHAnsi" w:hAnsiTheme="minorHAnsi" w:cstheme="minorHAnsi"/>
                                <w:b/>
                                <w:bCs/>
                                <w:color w:val="auto"/>
                                <w:sz w:val="22"/>
                                <w:szCs w:val="22"/>
                              </w:rPr>
                              <w:t>0</w:t>
                            </w:r>
                            <w:r w:rsidRPr="00616DC5">
                              <w:rPr>
                                <w:rFonts w:asciiTheme="minorHAnsi" w:hAnsiTheme="minorHAnsi" w:cstheme="minorHAnsi"/>
                                <w:b/>
                                <w:bCs/>
                                <w:color w:val="auto"/>
                                <w:sz w:val="22"/>
                                <w:szCs w:val="22"/>
                              </w:rPr>
                              <w:t>0am</w:t>
                            </w:r>
                          </w:p>
                          <w:p w14:paraId="48649A0B" w14:textId="77777777" w:rsidR="00406328" w:rsidRPr="00616DC5"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7AB77F70" w:rsidR="00406328" w:rsidRPr="00616DC5"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616DC5">
                              <w:rPr>
                                <w:rFonts w:asciiTheme="minorHAnsi" w:hAnsiTheme="minorHAnsi" w:cstheme="minorHAnsi"/>
                                <w:b/>
                                <w:bCs/>
                                <w:color w:val="auto"/>
                                <w:sz w:val="22"/>
                                <w:szCs w:val="22"/>
                              </w:rPr>
                              <w:t xml:space="preserve">To claim credit, text </w:t>
                            </w:r>
                            <w:r w:rsidR="00616DC5" w:rsidRPr="00616DC5">
                              <w:rPr>
                                <w:rFonts w:asciiTheme="minorHAnsi" w:hAnsiTheme="minorHAnsi" w:cstheme="minorHAnsi"/>
                                <w:b/>
                                <w:bCs/>
                                <w:color w:val="FF0000"/>
                                <w:sz w:val="22"/>
                                <w:szCs w:val="22"/>
                                <w:shd w:val="clear" w:color="auto" w:fill="FFFFFF"/>
                              </w:rPr>
                              <w:t>POPZUC</w:t>
                            </w:r>
                          </w:p>
                          <w:p w14:paraId="2CE1CA05" w14:textId="0509FDA2" w:rsidR="001752CA" w:rsidRPr="00616DC5" w:rsidRDefault="000A631C" w:rsidP="00406328">
                            <w:pPr>
                              <w:pStyle w:val="EventDetailsSubheads"/>
                              <w:spacing w:before="0" w:line="240" w:lineRule="auto"/>
                              <w:jc w:val="center"/>
                              <w:rPr>
                                <w:rFonts w:asciiTheme="minorHAnsi" w:hAnsiTheme="minorHAnsi" w:cstheme="minorHAnsi"/>
                                <w:b/>
                                <w:bCs/>
                                <w:color w:val="auto"/>
                                <w:sz w:val="22"/>
                                <w:szCs w:val="22"/>
                              </w:rPr>
                            </w:pPr>
                            <w:r w:rsidRPr="00616DC5">
                              <w:rPr>
                                <w:rFonts w:asciiTheme="minorHAnsi" w:hAnsiTheme="minorHAnsi" w:cstheme="minorHAnsi"/>
                                <w:b/>
                                <w:bCs/>
                                <w:color w:val="auto"/>
                                <w:sz w:val="22"/>
                                <w:szCs w:val="22"/>
                              </w:rPr>
                              <w:t>t</w:t>
                            </w:r>
                            <w:r w:rsidR="001752CA" w:rsidRPr="00616DC5">
                              <w:rPr>
                                <w:rFonts w:asciiTheme="minorHAnsi" w:hAnsiTheme="minorHAnsi" w:cstheme="minorHAnsi"/>
                                <w:b/>
                                <w:bCs/>
                                <w:color w:val="auto"/>
                                <w:sz w:val="22"/>
                                <w:szCs w:val="22"/>
                              </w:rPr>
                              <w:t>o</w:t>
                            </w:r>
                            <w:r w:rsidR="00406328" w:rsidRPr="00616DC5">
                              <w:rPr>
                                <w:rFonts w:asciiTheme="minorHAnsi" w:hAnsiTheme="minorHAnsi" w:cstheme="minorHAnsi"/>
                                <w:b/>
                                <w:bCs/>
                                <w:color w:val="auto"/>
                                <w:sz w:val="22"/>
                                <w:szCs w:val="22"/>
                              </w:rPr>
                              <w:t xml:space="preserve"> </w:t>
                            </w:r>
                            <w:r w:rsidR="001752CA" w:rsidRPr="00616DC5">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512C466" w14:textId="77777777" w:rsidR="00616DC5" w:rsidRPr="00616DC5" w:rsidRDefault="00616DC5" w:rsidP="00616DC5">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616DC5">
                          <w:rPr>
                            <w:rStyle w:val="Hyperlink"/>
                            <w:rFonts w:asciiTheme="minorHAnsi" w:hAnsiTheme="minorHAnsi" w:cstheme="minorHAnsi"/>
                            <w:b/>
                            <w:bCs/>
                            <w:sz w:val="22"/>
                            <w:szCs w:val="22"/>
                          </w:rPr>
                          <w:t>Join the meeting now</w:t>
                        </w:r>
                      </w:hyperlink>
                      <w:r w:rsidRPr="00616DC5">
                        <w:rPr>
                          <w:rFonts w:asciiTheme="minorHAnsi" w:hAnsiTheme="minorHAnsi" w:cstheme="minorHAnsi"/>
                          <w:b/>
                          <w:bCs/>
                          <w:sz w:val="22"/>
                          <w:szCs w:val="22"/>
                        </w:rPr>
                        <w:t xml:space="preserve"> </w:t>
                      </w:r>
                    </w:p>
                    <w:p w14:paraId="0C053FF8" w14:textId="77777777" w:rsidR="00616DC5" w:rsidRPr="00616DC5" w:rsidRDefault="00616DC5" w:rsidP="00616DC5">
                      <w:pPr>
                        <w:pStyle w:val="EventDetailsSubheads"/>
                        <w:spacing w:before="0" w:line="240" w:lineRule="auto"/>
                        <w:jc w:val="center"/>
                        <w:rPr>
                          <w:rFonts w:asciiTheme="minorHAnsi" w:hAnsiTheme="minorHAnsi" w:cstheme="minorHAnsi"/>
                          <w:b/>
                          <w:bCs/>
                          <w:sz w:val="22"/>
                          <w:szCs w:val="22"/>
                        </w:rPr>
                      </w:pPr>
                      <w:r w:rsidRPr="00616DC5">
                        <w:rPr>
                          <w:rFonts w:asciiTheme="minorHAnsi" w:hAnsiTheme="minorHAnsi" w:cstheme="minorHAnsi"/>
                          <w:b/>
                          <w:bCs/>
                          <w:sz w:val="22"/>
                          <w:szCs w:val="22"/>
                        </w:rPr>
                        <w:t xml:space="preserve">Meeting ID: 293 531 375 974 </w:t>
                      </w:r>
                    </w:p>
                    <w:p w14:paraId="4073C870" w14:textId="77777777" w:rsidR="00616DC5" w:rsidRPr="00616DC5" w:rsidRDefault="00616DC5" w:rsidP="00616DC5">
                      <w:pPr>
                        <w:pStyle w:val="EventDetailsSubheads"/>
                        <w:spacing w:before="0" w:line="360" w:lineRule="auto"/>
                        <w:jc w:val="center"/>
                        <w:rPr>
                          <w:rFonts w:asciiTheme="minorHAnsi" w:hAnsiTheme="minorHAnsi" w:cstheme="minorHAnsi"/>
                          <w:b/>
                          <w:bCs/>
                          <w:sz w:val="22"/>
                          <w:szCs w:val="22"/>
                        </w:rPr>
                      </w:pPr>
                      <w:r w:rsidRPr="00616DC5">
                        <w:rPr>
                          <w:rFonts w:asciiTheme="minorHAnsi" w:hAnsiTheme="minorHAnsi" w:cstheme="minorHAnsi"/>
                          <w:b/>
                          <w:bCs/>
                          <w:sz w:val="22"/>
                          <w:szCs w:val="22"/>
                        </w:rPr>
                        <w:t xml:space="preserve">Passcode: jP3Lz767 </w:t>
                      </w:r>
                    </w:p>
                    <w:p w14:paraId="329B62BE" w14:textId="4E6A7732" w:rsidR="001752CA" w:rsidRPr="00616DC5" w:rsidRDefault="0038721A" w:rsidP="005D01F2">
                      <w:pPr>
                        <w:pStyle w:val="EventDetailsSubheads"/>
                        <w:spacing w:before="0" w:line="240" w:lineRule="auto"/>
                        <w:jc w:val="center"/>
                        <w:rPr>
                          <w:rFonts w:asciiTheme="minorHAnsi" w:hAnsiTheme="minorHAnsi" w:cstheme="minorHAnsi"/>
                          <w:b/>
                          <w:bCs/>
                          <w:color w:val="auto"/>
                          <w:sz w:val="22"/>
                          <w:szCs w:val="22"/>
                        </w:rPr>
                      </w:pPr>
                      <w:r w:rsidRPr="00616DC5">
                        <w:rPr>
                          <w:rFonts w:asciiTheme="minorHAnsi" w:hAnsiTheme="minorHAnsi" w:cstheme="minorHAnsi"/>
                          <w:b/>
                          <w:bCs/>
                          <w:color w:val="auto"/>
                          <w:sz w:val="22"/>
                          <w:szCs w:val="22"/>
                        </w:rPr>
                        <w:t>Wednesday</w:t>
                      </w:r>
                      <w:r w:rsidR="005D01F2" w:rsidRPr="00616DC5">
                        <w:rPr>
                          <w:rFonts w:asciiTheme="minorHAnsi" w:hAnsiTheme="minorHAnsi" w:cstheme="minorHAnsi"/>
                          <w:b/>
                          <w:bCs/>
                          <w:color w:val="auto"/>
                          <w:sz w:val="22"/>
                          <w:szCs w:val="22"/>
                        </w:rPr>
                        <w:t xml:space="preserve"> </w:t>
                      </w:r>
                      <w:r w:rsidR="00616DC5" w:rsidRPr="00616DC5">
                        <w:rPr>
                          <w:rFonts w:asciiTheme="minorHAnsi" w:hAnsiTheme="minorHAnsi" w:cstheme="minorHAnsi"/>
                          <w:b/>
                          <w:bCs/>
                          <w:color w:val="auto"/>
                          <w:sz w:val="22"/>
                          <w:szCs w:val="22"/>
                        </w:rPr>
                        <w:t>January 15, 2025</w:t>
                      </w:r>
                    </w:p>
                    <w:p w14:paraId="0E27EDFD" w14:textId="32A7D29C" w:rsidR="001752CA" w:rsidRPr="00616DC5" w:rsidRDefault="005D01F2" w:rsidP="005D01F2">
                      <w:pPr>
                        <w:pStyle w:val="EventDetailsSubheads"/>
                        <w:spacing w:before="0" w:line="240" w:lineRule="auto"/>
                        <w:jc w:val="center"/>
                        <w:rPr>
                          <w:rFonts w:asciiTheme="minorHAnsi" w:hAnsiTheme="minorHAnsi" w:cstheme="minorHAnsi"/>
                          <w:b/>
                          <w:bCs/>
                          <w:color w:val="auto"/>
                          <w:sz w:val="22"/>
                          <w:szCs w:val="22"/>
                        </w:rPr>
                      </w:pPr>
                      <w:r w:rsidRPr="00616DC5">
                        <w:rPr>
                          <w:rFonts w:asciiTheme="minorHAnsi" w:hAnsiTheme="minorHAnsi" w:cstheme="minorHAnsi"/>
                          <w:b/>
                          <w:bCs/>
                          <w:color w:val="auto"/>
                          <w:sz w:val="22"/>
                          <w:szCs w:val="22"/>
                        </w:rPr>
                        <w:t>7:</w:t>
                      </w:r>
                      <w:r w:rsidR="0038721A" w:rsidRPr="00616DC5">
                        <w:rPr>
                          <w:rFonts w:asciiTheme="minorHAnsi" w:hAnsiTheme="minorHAnsi" w:cstheme="minorHAnsi"/>
                          <w:b/>
                          <w:bCs/>
                          <w:color w:val="auto"/>
                          <w:sz w:val="22"/>
                          <w:szCs w:val="22"/>
                        </w:rPr>
                        <w:t>0</w:t>
                      </w:r>
                      <w:r w:rsidRPr="00616DC5">
                        <w:rPr>
                          <w:rFonts w:asciiTheme="minorHAnsi" w:hAnsiTheme="minorHAnsi" w:cstheme="minorHAnsi"/>
                          <w:b/>
                          <w:bCs/>
                          <w:color w:val="auto"/>
                          <w:sz w:val="22"/>
                          <w:szCs w:val="22"/>
                        </w:rPr>
                        <w:t>0-8:</w:t>
                      </w:r>
                      <w:r w:rsidR="0038721A" w:rsidRPr="00616DC5">
                        <w:rPr>
                          <w:rFonts w:asciiTheme="minorHAnsi" w:hAnsiTheme="minorHAnsi" w:cstheme="minorHAnsi"/>
                          <w:b/>
                          <w:bCs/>
                          <w:color w:val="auto"/>
                          <w:sz w:val="22"/>
                          <w:szCs w:val="22"/>
                        </w:rPr>
                        <w:t>0</w:t>
                      </w:r>
                      <w:r w:rsidRPr="00616DC5">
                        <w:rPr>
                          <w:rFonts w:asciiTheme="minorHAnsi" w:hAnsiTheme="minorHAnsi" w:cstheme="minorHAnsi"/>
                          <w:b/>
                          <w:bCs/>
                          <w:color w:val="auto"/>
                          <w:sz w:val="22"/>
                          <w:szCs w:val="22"/>
                        </w:rPr>
                        <w:t>0am</w:t>
                      </w:r>
                    </w:p>
                    <w:p w14:paraId="48649A0B" w14:textId="77777777" w:rsidR="00406328" w:rsidRPr="00616DC5"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7AB77F70" w:rsidR="00406328" w:rsidRPr="00616DC5"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616DC5">
                        <w:rPr>
                          <w:rFonts w:asciiTheme="minorHAnsi" w:hAnsiTheme="minorHAnsi" w:cstheme="minorHAnsi"/>
                          <w:b/>
                          <w:bCs/>
                          <w:color w:val="auto"/>
                          <w:sz w:val="22"/>
                          <w:szCs w:val="22"/>
                        </w:rPr>
                        <w:t xml:space="preserve">To claim credit, text </w:t>
                      </w:r>
                      <w:r w:rsidR="00616DC5" w:rsidRPr="00616DC5">
                        <w:rPr>
                          <w:rFonts w:asciiTheme="minorHAnsi" w:hAnsiTheme="minorHAnsi" w:cstheme="minorHAnsi"/>
                          <w:b/>
                          <w:bCs/>
                          <w:color w:val="FF0000"/>
                          <w:sz w:val="22"/>
                          <w:szCs w:val="22"/>
                          <w:shd w:val="clear" w:color="auto" w:fill="FFFFFF"/>
                        </w:rPr>
                        <w:t>POPZUC</w:t>
                      </w:r>
                    </w:p>
                    <w:p w14:paraId="2CE1CA05" w14:textId="0509FDA2" w:rsidR="001752CA" w:rsidRPr="00616DC5" w:rsidRDefault="000A631C" w:rsidP="00406328">
                      <w:pPr>
                        <w:pStyle w:val="EventDetailsSubheads"/>
                        <w:spacing w:before="0" w:line="240" w:lineRule="auto"/>
                        <w:jc w:val="center"/>
                        <w:rPr>
                          <w:rFonts w:asciiTheme="minorHAnsi" w:hAnsiTheme="minorHAnsi" w:cstheme="minorHAnsi"/>
                          <w:b/>
                          <w:bCs/>
                          <w:color w:val="auto"/>
                          <w:sz w:val="22"/>
                          <w:szCs w:val="22"/>
                        </w:rPr>
                      </w:pPr>
                      <w:r w:rsidRPr="00616DC5">
                        <w:rPr>
                          <w:rFonts w:asciiTheme="minorHAnsi" w:hAnsiTheme="minorHAnsi" w:cstheme="minorHAnsi"/>
                          <w:b/>
                          <w:bCs/>
                          <w:color w:val="auto"/>
                          <w:sz w:val="22"/>
                          <w:szCs w:val="22"/>
                        </w:rPr>
                        <w:t>t</w:t>
                      </w:r>
                      <w:r w:rsidR="001752CA" w:rsidRPr="00616DC5">
                        <w:rPr>
                          <w:rFonts w:asciiTheme="minorHAnsi" w:hAnsiTheme="minorHAnsi" w:cstheme="minorHAnsi"/>
                          <w:b/>
                          <w:bCs/>
                          <w:color w:val="auto"/>
                          <w:sz w:val="22"/>
                          <w:szCs w:val="22"/>
                        </w:rPr>
                        <w:t>o</w:t>
                      </w:r>
                      <w:r w:rsidR="00406328" w:rsidRPr="00616DC5">
                        <w:rPr>
                          <w:rFonts w:asciiTheme="minorHAnsi" w:hAnsiTheme="minorHAnsi" w:cstheme="minorHAnsi"/>
                          <w:b/>
                          <w:bCs/>
                          <w:color w:val="auto"/>
                          <w:sz w:val="22"/>
                          <w:szCs w:val="22"/>
                        </w:rPr>
                        <w:t xml:space="preserve"> </w:t>
                      </w:r>
                      <w:r w:rsidR="001752CA" w:rsidRPr="00616DC5">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5300C"/>
    <w:multiLevelType w:val="hybridMultilevel"/>
    <w:tmpl w:val="823A6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110D2"/>
    <w:multiLevelType w:val="hybridMultilevel"/>
    <w:tmpl w:val="111E05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3"/>
  </w:num>
  <w:num w:numId="2" w16cid:durableId="1934317485">
    <w:abstractNumId w:val="15"/>
  </w:num>
  <w:num w:numId="3" w16cid:durableId="1976980700">
    <w:abstractNumId w:val="11"/>
  </w:num>
  <w:num w:numId="4" w16cid:durableId="1584531716">
    <w:abstractNumId w:val="0"/>
  </w:num>
  <w:num w:numId="5" w16cid:durableId="1235512448">
    <w:abstractNumId w:val="2"/>
  </w:num>
  <w:num w:numId="6" w16cid:durableId="200364095">
    <w:abstractNumId w:val="7"/>
  </w:num>
  <w:num w:numId="7" w16cid:durableId="895967255">
    <w:abstractNumId w:val="10"/>
  </w:num>
  <w:num w:numId="8" w16cid:durableId="759377287">
    <w:abstractNumId w:val="14"/>
  </w:num>
  <w:num w:numId="9" w16cid:durableId="2070230206">
    <w:abstractNumId w:val="5"/>
  </w:num>
  <w:num w:numId="10" w16cid:durableId="1588419942">
    <w:abstractNumId w:val="3"/>
  </w:num>
  <w:num w:numId="11" w16cid:durableId="333338598">
    <w:abstractNumId w:val="18"/>
  </w:num>
  <w:num w:numId="12" w16cid:durableId="1362054144">
    <w:abstractNumId w:val="4"/>
  </w:num>
  <w:num w:numId="13" w16cid:durableId="1354576280">
    <w:abstractNumId w:val="16"/>
  </w:num>
  <w:num w:numId="14" w16cid:durableId="1062558347">
    <w:abstractNumId w:val="8"/>
  </w:num>
  <w:num w:numId="15" w16cid:durableId="763457322">
    <w:abstractNumId w:val="9"/>
  </w:num>
  <w:num w:numId="16" w16cid:durableId="2028173820">
    <w:abstractNumId w:val="1"/>
  </w:num>
  <w:num w:numId="17" w16cid:durableId="1598899565">
    <w:abstractNumId w:val="12"/>
  </w:num>
  <w:num w:numId="18" w16cid:durableId="217471940">
    <w:abstractNumId w:val="17"/>
  </w:num>
  <w:num w:numId="19" w16cid:durableId="1619681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A631C"/>
    <w:rsid w:val="000E7813"/>
    <w:rsid w:val="001752CA"/>
    <w:rsid w:val="00232EAF"/>
    <w:rsid w:val="00254BC3"/>
    <w:rsid w:val="00256B74"/>
    <w:rsid w:val="002F4C1E"/>
    <w:rsid w:val="003058CC"/>
    <w:rsid w:val="003303C7"/>
    <w:rsid w:val="003314A0"/>
    <w:rsid w:val="00336048"/>
    <w:rsid w:val="0038721A"/>
    <w:rsid w:val="003B0FD3"/>
    <w:rsid w:val="003C23EA"/>
    <w:rsid w:val="003D3896"/>
    <w:rsid w:val="00406328"/>
    <w:rsid w:val="004804CF"/>
    <w:rsid w:val="004B54A8"/>
    <w:rsid w:val="0057022A"/>
    <w:rsid w:val="00586148"/>
    <w:rsid w:val="005D01F2"/>
    <w:rsid w:val="00616DC5"/>
    <w:rsid w:val="00732751"/>
    <w:rsid w:val="007A69EB"/>
    <w:rsid w:val="00824559"/>
    <w:rsid w:val="00841DE3"/>
    <w:rsid w:val="008452FB"/>
    <w:rsid w:val="008703E7"/>
    <w:rsid w:val="00945119"/>
    <w:rsid w:val="009B07AB"/>
    <w:rsid w:val="009B1BA4"/>
    <w:rsid w:val="00A11BBD"/>
    <w:rsid w:val="00A45923"/>
    <w:rsid w:val="00A54F80"/>
    <w:rsid w:val="00A70167"/>
    <w:rsid w:val="00A80EB9"/>
    <w:rsid w:val="00B0109E"/>
    <w:rsid w:val="00B47D9A"/>
    <w:rsid w:val="00B76068"/>
    <w:rsid w:val="00BB28AD"/>
    <w:rsid w:val="00BC06DC"/>
    <w:rsid w:val="00BD1009"/>
    <w:rsid w:val="00CA0150"/>
    <w:rsid w:val="00CE48F5"/>
    <w:rsid w:val="00D400C6"/>
    <w:rsid w:val="00D57AC6"/>
    <w:rsid w:val="00E70875"/>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631C"/>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semiHidden/>
    <w:rsid w:val="000A631C"/>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637175479">
      <w:bodyDiv w:val="1"/>
      <w:marLeft w:val="0"/>
      <w:marRight w:val="0"/>
      <w:marTop w:val="0"/>
      <w:marBottom w:val="0"/>
      <w:divBdr>
        <w:top w:val="none" w:sz="0" w:space="0" w:color="auto"/>
        <w:left w:val="none" w:sz="0" w:space="0" w:color="auto"/>
        <w:bottom w:val="none" w:sz="0" w:space="0" w:color="auto"/>
        <w:right w:val="none" w:sz="0" w:space="0" w:color="auto"/>
      </w:divBdr>
    </w:div>
    <w:div w:id="1640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TllZGViY2QtOTA4Yy00YjFlLThmYTItMmVhMjk1NGM5MmJi%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TllZGViY2QtOTA4Yy00YjFlLThmYTItMmVhMjk1NGM5MmJi%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2025-01-06T16:45:00Z</dcterms:created>
  <dcterms:modified xsi:type="dcterms:W3CDTF">2025-01-09T18:39:00Z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