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E2A1E5D" w:rsidR="009B07AB" w:rsidRDefault="00140117" w:rsidP="003B0FD3">
      <w:r>
        <w:rPr>
          <w:noProof/>
        </w:rPr>
        <mc:AlternateContent>
          <mc:Choice Requires="wps">
            <w:drawing>
              <wp:anchor distT="0" distB="0" distL="114300" distR="114300" simplePos="0" relativeHeight="251662336" behindDoc="0" locked="0" layoutInCell="1" allowOverlap="1" wp14:anchorId="07E58356" wp14:editId="4EB86325">
                <wp:simplePos x="0" y="0"/>
                <wp:positionH relativeFrom="column">
                  <wp:posOffset>-323850</wp:posOffset>
                </wp:positionH>
                <wp:positionV relativeFrom="paragraph">
                  <wp:posOffset>1895475</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5F0C6228" w14:textId="64A9A1E2" w:rsidR="00140117"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Jean </w:t>
                            </w:r>
                            <w:proofErr w:type="spellStart"/>
                            <w:r>
                              <w:rPr>
                                <w:rFonts w:ascii="Arial" w:hAnsi="Arial" w:cs="Arial"/>
                                <w:b/>
                                <w:bCs/>
                                <w:i/>
                                <w:iCs/>
                                <w:color w:val="FFFFFF" w:themeColor="background1"/>
                                <w:sz w:val="22"/>
                                <w:szCs w:val="22"/>
                              </w:rPr>
                              <w:t>Donet</w:t>
                            </w:r>
                            <w:proofErr w:type="spellEnd"/>
                            <w:r>
                              <w:rPr>
                                <w:rFonts w:ascii="Arial" w:hAnsi="Arial" w:cs="Arial"/>
                                <w:b/>
                                <w:bCs/>
                                <w:i/>
                                <w:iCs/>
                                <w:color w:val="FFFFFF" w:themeColor="background1"/>
                                <w:sz w:val="22"/>
                                <w:szCs w:val="22"/>
                              </w:rPr>
                              <w:t>, MD</w:t>
                            </w:r>
                          </w:p>
                          <w:p w14:paraId="53F752D1" w14:textId="00167095"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Clinical Director of the Inflammatory Bowel Diseases (IBD) Section</w:t>
                            </w:r>
                          </w:p>
                          <w:p w14:paraId="6EBD7EEB" w14:textId="2B9B4E45"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p w14:paraId="5A3E7D9D" w14:textId="05B5D342"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Assistant Professor of Medical Education </w:t>
                            </w:r>
                          </w:p>
                          <w:p w14:paraId="73CF1828" w14:textId="38DA4116"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University of Virginia SOM, Inova Campus</w:t>
                            </w:r>
                          </w:p>
                          <w:p w14:paraId="1B9163A8" w14:textId="4E281574"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Gastroenterology D</w:t>
                            </w:r>
                            <w:r w:rsidR="00572C91">
                              <w:rPr>
                                <w:rFonts w:ascii="Arial" w:hAnsi="Arial" w:cs="Arial"/>
                                <w:b/>
                                <w:bCs/>
                                <w:i/>
                                <w:iCs/>
                                <w:color w:val="FFFFFF" w:themeColor="background1"/>
                                <w:sz w:val="22"/>
                                <w:szCs w:val="22"/>
                              </w:rPr>
                              <w:t>i</w:t>
                            </w:r>
                            <w:r>
                              <w:rPr>
                                <w:rFonts w:ascii="Arial" w:hAnsi="Arial" w:cs="Arial"/>
                                <w:b/>
                                <w:bCs/>
                                <w:i/>
                                <w:iCs/>
                                <w:color w:val="FFFFFF" w:themeColor="background1"/>
                                <w:sz w:val="22"/>
                                <w:szCs w:val="22"/>
                              </w:rPr>
                              <w:t>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5.5pt;margin-top:149.2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" filled="f" stroked="f" strokeweight=".5pt">
                <v:textbox inset="0,0,0,0">
                  <w:txbxContent>
                    <w:p w14:paraId="5F0C6228" w14:textId="64A9A1E2" w:rsidR="00140117"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Jean </w:t>
                      </w:r>
                      <w:proofErr w:type="spellStart"/>
                      <w:r>
                        <w:rPr>
                          <w:rFonts w:ascii="Arial" w:hAnsi="Arial" w:cs="Arial"/>
                          <w:b/>
                          <w:bCs/>
                          <w:i/>
                          <w:iCs/>
                          <w:color w:val="FFFFFF" w:themeColor="background1"/>
                          <w:sz w:val="22"/>
                          <w:szCs w:val="22"/>
                        </w:rPr>
                        <w:t>Donet</w:t>
                      </w:r>
                      <w:proofErr w:type="spellEnd"/>
                      <w:r>
                        <w:rPr>
                          <w:rFonts w:ascii="Arial" w:hAnsi="Arial" w:cs="Arial"/>
                          <w:b/>
                          <w:bCs/>
                          <w:i/>
                          <w:iCs/>
                          <w:color w:val="FFFFFF" w:themeColor="background1"/>
                          <w:sz w:val="22"/>
                          <w:szCs w:val="22"/>
                        </w:rPr>
                        <w:t>, MD</w:t>
                      </w:r>
                    </w:p>
                    <w:p w14:paraId="53F752D1" w14:textId="00167095"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Clinical Director of the Inflammatory Bowel Diseases (IBD) Section</w:t>
                      </w:r>
                    </w:p>
                    <w:p w14:paraId="6EBD7EEB" w14:textId="2B9B4E45"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w:t>
                      </w:r>
                    </w:p>
                    <w:p w14:paraId="5A3E7D9D" w14:textId="05B5D342"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Assistant Professor of Medical Education </w:t>
                      </w:r>
                    </w:p>
                    <w:p w14:paraId="73CF1828" w14:textId="38DA4116"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University of Virginia SOM, Inova Campus</w:t>
                      </w:r>
                    </w:p>
                    <w:p w14:paraId="1B9163A8" w14:textId="4E281574" w:rsidR="00AD262A" w:rsidRDefault="00AD262A">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Gastroenterology D</w:t>
                      </w:r>
                      <w:r w:rsidR="00572C91">
                        <w:rPr>
                          <w:rFonts w:ascii="Arial" w:hAnsi="Arial" w:cs="Arial"/>
                          <w:b/>
                          <w:bCs/>
                          <w:i/>
                          <w:iCs/>
                          <w:color w:val="FFFFFF" w:themeColor="background1"/>
                          <w:sz w:val="22"/>
                          <w:szCs w:val="22"/>
                        </w:rPr>
                        <w:t>i</w:t>
                      </w:r>
                      <w:r>
                        <w:rPr>
                          <w:rFonts w:ascii="Arial" w:hAnsi="Arial" w:cs="Arial"/>
                          <w:b/>
                          <w:bCs/>
                          <w:i/>
                          <w:iCs/>
                          <w:color w:val="FFFFFF" w:themeColor="background1"/>
                          <w:sz w:val="22"/>
                          <w:szCs w:val="22"/>
                        </w:rPr>
                        <w:t>vision</w:t>
                      </w:r>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66038C4D">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E193231" w:rsidR="001752CA" w:rsidRPr="003B0FD3" w:rsidRDefault="00CE49A2" w:rsidP="001752CA">
                            <w:pPr>
                              <w:pStyle w:val="EventDetailsSubheads"/>
                              <w:rPr>
                                <w:rFonts w:ascii="Arial" w:hAnsi="Arial" w:cs="Arial"/>
                                <w:b/>
                                <w:bCs/>
                                <w:color w:val="182D7B"/>
                              </w:rPr>
                            </w:pPr>
                            <w:r>
                              <w:rPr>
                                <w:rFonts w:ascii="Arial" w:hAnsi="Arial" w:cs="Arial"/>
                                <w:b/>
                                <w:bCs/>
                                <w:color w:val="182D7B"/>
                              </w:rPr>
                              <w:t xml:space="preserve">October </w:t>
                            </w:r>
                            <w:r w:rsidR="00140117">
                              <w:rPr>
                                <w:rFonts w:ascii="Arial" w:hAnsi="Arial" w:cs="Arial"/>
                                <w:b/>
                                <w:bCs/>
                                <w:color w:val="182D7B"/>
                              </w:rPr>
                              <w:t>2</w:t>
                            </w:r>
                            <w:r w:rsidR="00AD262A">
                              <w:rPr>
                                <w:rFonts w:ascii="Arial" w:hAnsi="Arial" w:cs="Arial"/>
                                <w:b/>
                                <w:bCs/>
                                <w:color w:val="182D7B"/>
                              </w:rPr>
                              <w:t>9</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2B871BB0"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2A4383" w:rsidRPr="002A4383">
                              <w:rPr>
                                <w:rFonts w:ascii="Arial" w:hAnsi="Arial" w:cs="Arial"/>
                                <w:b/>
                                <w:bCs/>
                                <w:color w:val="FF0000"/>
                              </w:rPr>
                              <w:t>WUFLOW</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Text Box 2" o:spid="_x0000_s1027"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" filled="f" stroked="f" strokeweight=".5pt">
                <v:textbox inset="0,0,0,0">
                  <w:txbxContent>
                    <w:p w14:paraId="57F023D4" w14:textId="28A575B0"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E193231" w:rsidR="001752CA" w:rsidRPr="003B0FD3" w:rsidRDefault="00CE49A2" w:rsidP="001752CA">
                      <w:pPr>
                        <w:pStyle w:val="EventDetailsSubheads"/>
                        <w:rPr>
                          <w:rFonts w:ascii="Arial" w:hAnsi="Arial" w:cs="Arial"/>
                          <w:b/>
                          <w:bCs/>
                          <w:color w:val="182D7B"/>
                        </w:rPr>
                      </w:pPr>
                      <w:r>
                        <w:rPr>
                          <w:rFonts w:ascii="Arial" w:hAnsi="Arial" w:cs="Arial"/>
                          <w:b/>
                          <w:bCs/>
                          <w:color w:val="182D7B"/>
                        </w:rPr>
                        <w:t xml:space="preserve">October </w:t>
                      </w:r>
                      <w:r w:rsidR="00140117">
                        <w:rPr>
                          <w:rFonts w:ascii="Arial" w:hAnsi="Arial" w:cs="Arial"/>
                          <w:b/>
                          <w:bCs/>
                          <w:color w:val="182D7B"/>
                        </w:rPr>
                        <w:t>2</w:t>
                      </w:r>
                      <w:r w:rsidR="00AD262A">
                        <w:rPr>
                          <w:rFonts w:ascii="Arial" w:hAnsi="Arial" w:cs="Arial"/>
                          <w:b/>
                          <w:bCs/>
                          <w:color w:val="182D7B"/>
                        </w:rPr>
                        <w:t>9</w:t>
                      </w:r>
                      <w:r w:rsidR="00697D02">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8B5E2C1" w14:textId="2B871BB0"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2A4383" w:rsidRPr="002A4383">
                        <w:rPr>
                          <w:rFonts w:ascii="Arial" w:hAnsi="Arial" w:cs="Arial"/>
                          <w:b/>
                          <w:bCs/>
                          <w:color w:val="FF0000"/>
                        </w:rPr>
                        <w:t>WUFLOW</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1F30065F" w:rsidR="00066816" w:rsidRPr="00665F1B" w:rsidRDefault="00AD262A"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Management of Acute Severe Ulcerative Colitis: Everything you Need to Know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5&#10;qRACAAAkBAAADgAAAAAAAAAAAAAAAAAuAgAAZHJzL2Uyb0RvYy54bWxQSwECLQAUAAYACAAAACEA&#10;Oqxi798AAAALAQAADwAAAAAAAAAAAAAAAABqBAAAZHJzL2Rvd25yZXYueG1sUEsFBgAAAAAEAAQA&#10;8wAAAHYFAAAAAA==&#10;" filled="f" stroked="f" strokeweight=".5pt">
                <v:textbox inset="0,0,0,0">
                  <w:txbxContent>
                    <w:p w14:paraId="237B5512" w14:textId="1F30065F" w:rsidR="00066816" w:rsidRPr="00665F1B" w:rsidRDefault="00AD262A"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Management of Acute Severe Ulcerative Colitis: Everything you Need to Know</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9"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7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O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HMbAzs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C631C69" w14:textId="5B96019D" w:rsidR="00180DBB" w:rsidRDefault="002A4383" w:rsidP="00CE49A2">
                            <w:pPr>
                              <w:pStyle w:val="Bullets-1014BodyCopy"/>
                              <w:numPr>
                                <w:ilvl w:val="0"/>
                                <w:numId w:val="4"/>
                              </w:numPr>
                              <w:spacing w:before="0"/>
                              <w:rPr>
                                <w:rFonts w:ascii="Arial" w:hAnsi="Arial" w:cs="Arial"/>
                                <w:color w:val="000000" w:themeColor="text1"/>
                              </w:rPr>
                            </w:pPr>
                            <w:bookmarkStart w:id="0" w:name="_Hlk180068958"/>
                            <w:r>
                              <w:rPr>
                                <w:rFonts w:ascii="Arial" w:hAnsi="Arial" w:cs="Arial"/>
                                <w:color w:val="000000" w:themeColor="text1"/>
                              </w:rPr>
                              <w:t>Recognize ASUC as a medical emergency, and understand the initial management principles of hospitalized patients with ASUC</w:t>
                            </w:r>
                          </w:p>
                          <w:p w14:paraId="461A55AC" w14:textId="51C8C1C6" w:rsidR="002A4383" w:rsidRDefault="002A4383"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Learn about traditional rescue medical therapies, and emerging medical options</w:t>
                            </w:r>
                          </w:p>
                          <w:p w14:paraId="37C196DB" w14:textId="1BD9D90C" w:rsidR="002A4383" w:rsidRPr="00AA383A" w:rsidRDefault="002A4383"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importance of timely surgery in the management of ASUC</w:t>
                            </w:r>
                          </w:p>
                          <w:p w14:paraId="173ABE53" w14:textId="77777777" w:rsidR="00416A06" w:rsidRPr="00416A06" w:rsidRDefault="00416A06" w:rsidP="00416A06">
                            <w:pPr>
                              <w:pStyle w:val="ListParagraph"/>
                              <w:ind w:left="360"/>
                              <w:rPr>
                                <w:rFonts w:ascii="Segoe UI" w:hAnsi="Segoe UI" w:cs="Segoe UI"/>
                                <w:color w:val="252424"/>
                              </w:rPr>
                            </w:pPr>
                          </w:p>
                          <w:bookmarkEnd w:id="0"/>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572C91"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30"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3WGE1R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C631C69" w14:textId="5B96019D" w:rsidR="00180DBB" w:rsidRDefault="002A4383" w:rsidP="00CE49A2">
                      <w:pPr>
                        <w:pStyle w:val="Bullets-1014BodyCopy"/>
                        <w:numPr>
                          <w:ilvl w:val="0"/>
                          <w:numId w:val="4"/>
                        </w:numPr>
                        <w:spacing w:before="0"/>
                        <w:rPr>
                          <w:rFonts w:ascii="Arial" w:hAnsi="Arial" w:cs="Arial"/>
                          <w:color w:val="000000" w:themeColor="text1"/>
                        </w:rPr>
                      </w:pPr>
                      <w:bookmarkStart w:id="1" w:name="_Hlk180068958"/>
                      <w:r>
                        <w:rPr>
                          <w:rFonts w:ascii="Arial" w:hAnsi="Arial" w:cs="Arial"/>
                          <w:color w:val="000000" w:themeColor="text1"/>
                        </w:rPr>
                        <w:t>Recognize ASUC as a medical emergency, and understand the initial management principles of hospitalized patients with ASUC</w:t>
                      </w:r>
                    </w:p>
                    <w:p w14:paraId="461A55AC" w14:textId="51C8C1C6" w:rsidR="002A4383" w:rsidRDefault="002A4383"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Learn about traditional rescue medical therapies, and emerging medical options</w:t>
                      </w:r>
                    </w:p>
                    <w:p w14:paraId="37C196DB" w14:textId="1BD9D90C" w:rsidR="002A4383" w:rsidRPr="00AA383A" w:rsidRDefault="002A4383" w:rsidP="00CE49A2">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importance of timely surgery in the management of ASUC</w:t>
                      </w:r>
                    </w:p>
                    <w:p w14:paraId="173ABE53" w14:textId="77777777" w:rsidR="00416A06" w:rsidRPr="00416A06" w:rsidRDefault="00416A06" w:rsidP="00416A06">
                      <w:pPr>
                        <w:pStyle w:val="ListParagraph"/>
                        <w:ind w:left="360"/>
                        <w:rPr>
                          <w:rFonts w:ascii="Segoe UI" w:hAnsi="Segoe UI" w:cs="Segoe UI"/>
                          <w:color w:val="252424"/>
                        </w:rPr>
                      </w:pPr>
                    </w:p>
                    <w:bookmarkEnd w:id="1"/>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572C91"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w:t>
                        </w:r>
                        <w:proofErr w:type="gramStart"/>
                        <w:r w:rsidR="00416A06" w:rsidRPr="00273CF6">
                          <w:rPr>
                            <w:rStyle w:val="Hyperlink"/>
                            <w:rFonts w:ascii="Segoe UI" w:hAnsi="Segoe UI" w:cs="Segoe UI"/>
                            <w:color w:val="6264A7"/>
                            <w:szCs w:val="16"/>
                          </w:rPr>
                          <w:t>5517,,</w:t>
                        </w:r>
                        <w:proofErr w:type="gramEnd"/>
                        <w:r w:rsidR="00416A06" w:rsidRPr="00273CF6">
                          <w:rPr>
                            <w:rStyle w:val="Hyperlink"/>
                            <w:rFonts w:ascii="Segoe UI" w:hAnsi="Segoe UI" w:cs="Segoe UI"/>
                            <w:color w:val="6264A7"/>
                            <w:szCs w:val="16"/>
                          </w:rPr>
                          <w:t>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827736">
    <w:abstractNumId w:val="2"/>
  </w:num>
  <w:num w:numId="2" w16cid:durableId="708342859">
    <w:abstractNumId w:val="3"/>
  </w:num>
  <w:num w:numId="3" w16cid:durableId="1848903726">
    <w:abstractNumId w:val="1"/>
  </w:num>
  <w:num w:numId="4" w16cid:durableId="12671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A4994"/>
    <w:rsid w:val="000E7813"/>
    <w:rsid w:val="000F4D63"/>
    <w:rsid w:val="00140117"/>
    <w:rsid w:val="00167BEB"/>
    <w:rsid w:val="001752CA"/>
    <w:rsid w:val="00180DBB"/>
    <w:rsid w:val="00185ED4"/>
    <w:rsid w:val="0019763E"/>
    <w:rsid w:val="001D222B"/>
    <w:rsid w:val="00220759"/>
    <w:rsid w:val="00226EB0"/>
    <w:rsid w:val="00232EAF"/>
    <w:rsid w:val="00241E13"/>
    <w:rsid w:val="002A4383"/>
    <w:rsid w:val="003043B8"/>
    <w:rsid w:val="00314FAF"/>
    <w:rsid w:val="003303C7"/>
    <w:rsid w:val="00336048"/>
    <w:rsid w:val="00370D2A"/>
    <w:rsid w:val="003764EA"/>
    <w:rsid w:val="00384326"/>
    <w:rsid w:val="00385622"/>
    <w:rsid w:val="003B0FD3"/>
    <w:rsid w:val="003C23EA"/>
    <w:rsid w:val="003C72F3"/>
    <w:rsid w:val="00416A06"/>
    <w:rsid w:val="004804CF"/>
    <w:rsid w:val="00493755"/>
    <w:rsid w:val="004B282A"/>
    <w:rsid w:val="004E2FDF"/>
    <w:rsid w:val="00504F6D"/>
    <w:rsid w:val="005143A1"/>
    <w:rsid w:val="00542323"/>
    <w:rsid w:val="0057022A"/>
    <w:rsid w:val="00572B72"/>
    <w:rsid w:val="00572C91"/>
    <w:rsid w:val="005F7929"/>
    <w:rsid w:val="006564D8"/>
    <w:rsid w:val="00665F1B"/>
    <w:rsid w:val="00683EF6"/>
    <w:rsid w:val="00697314"/>
    <w:rsid w:val="00697D02"/>
    <w:rsid w:val="007108EB"/>
    <w:rsid w:val="00736CA5"/>
    <w:rsid w:val="007C0A72"/>
    <w:rsid w:val="007C5336"/>
    <w:rsid w:val="007D3797"/>
    <w:rsid w:val="007E3073"/>
    <w:rsid w:val="00824559"/>
    <w:rsid w:val="00835906"/>
    <w:rsid w:val="008452FB"/>
    <w:rsid w:val="00846A33"/>
    <w:rsid w:val="008567D4"/>
    <w:rsid w:val="00863B11"/>
    <w:rsid w:val="00863DB0"/>
    <w:rsid w:val="0087620D"/>
    <w:rsid w:val="008D45D4"/>
    <w:rsid w:val="008E4D7D"/>
    <w:rsid w:val="00926D5E"/>
    <w:rsid w:val="00945119"/>
    <w:rsid w:val="00950134"/>
    <w:rsid w:val="00990E02"/>
    <w:rsid w:val="009A0E54"/>
    <w:rsid w:val="009A2803"/>
    <w:rsid w:val="009A5819"/>
    <w:rsid w:val="009B07AB"/>
    <w:rsid w:val="009B1BA4"/>
    <w:rsid w:val="009C3B93"/>
    <w:rsid w:val="00A11BBD"/>
    <w:rsid w:val="00A36837"/>
    <w:rsid w:val="00A54F80"/>
    <w:rsid w:val="00A70167"/>
    <w:rsid w:val="00A80EB9"/>
    <w:rsid w:val="00AA383A"/>
    <w:rsid w:val="00AC70A8"/>
    <w:rsid w:val="00AD262A"/>
    <w:rsid w:val="00AD281A"/>
    <w:rsid w:val="00AF54E3"/>
    <w:rsid w:val="00B07ABB"/>
    <w:rsid w:val="00B65B50"/>
    <w:rsid w:val="00B81A90"/>
    <w:rsid w:val="00BB28AD"/>
    <w:rsid w:val="00C07A60"/>
    <w:rsid w:val="00C124BC"/>
    <w:rsid w:val="00C72473"/>
    <w:rsid w:val="00C85223"/>
    <w:rsid w:val="00C87837"/>
    <w:rsid w:val="00CA0150"/>
    <w:rsid w:val="00CE49A2"/>
    <w:rsid w:val="00CF1372"/>
    <w:rsid w:val="00D21439"/>
    <w:rsid w:val="00D337B5"/>
    <w:rsid w:val="00D400C6"/>
    <w:rsid w:val="00D956E7"/>
    <w:rsid w:val="00DF2BF8"/>
    <w:rsid w:val="00E300CA"/>
    <w:rsid w:val="00E36F7B"/>
    <w:rsid w:val="00E56E61"/>
    <w:rsid w:val="00EA3614"/>
    <w:rsid w:val="00F273D2"/>
    <w:rsid w:val="00F335B9"/>
    <w:rsid w:val="00F65E43"/>
    <w:rsid w:val="00F72D12"/>
    <w:rsid w:val="00F7632C"/>
    <w:rsid w:val="00FB5023"/>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B726F-8592-446B-A06C-FA42A1BA2048}">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Liska, Kristin</cp:lastModifiedBy>
  <cp:revision>6</cp:revision>
  <cp:lastPrinted>2024-01-05T21:31:00Z</cp:lastPrinted>
  <dcterms:created xsi:type="dcterms:W3CDTF">2024-10-24T17:19:00Z</dcterms:created>
  <dcterms:modified xsi:type="dcterms:W3CDTF">2024-10-24T18:27:00Z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