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5B6FB7C6" w:rsidR="009B07AB" w:rsidRDefault="00C60F56" w:rsidP="003B0FD3">
      <w:r>
        <w:rPr>
          <w:noProof/>
        </w:rPr>
        <mc:AlternateContent>
          <mc:Choice Requires="wps">
            <w:drawing>
              <wp:anchor distT="0" distB="0" distL="114300" distR="114300" simplePos="0" relativeHeight="251672576" behindDoc="0" locked="0" layoutInCell="1" allowOverlap="1" wp14:anchorId="5CB61A48" wp14:editId="2F35DE8A">
                <wp:simplePos x="0" y="0"/>
                <wp:positionH relativeFrom="column">
                  <wp:posOffset>-466725</wp:posOffset>
                </wp:positionH>
                <wp:positionV relativeFrom="paragraph">
                  <wp:posOffset>3086100</wp:posOffset>
                </wp:positionV>
                <wp:extent cx="2120265" cy="350520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505200"/>
                        </a:xfrm>
                        <a:prstGeom prst="rect">
                          <a:avLst/>
                        </a:prstGeom>
                        <a:noFill/>
                        <a:ln w="6350">
                          <a:noFill/>
                        </a:ln>
                      </wps:spPr>
                      <wps:txbx>
                        <w:txbxContent>
                          <w:p w14:paraId="46D81B16" w14:textId="4B65E12C" w:rsidR="00C60F56" w:rsidRDefault="00C60F56" w:rsidP="00C60F56">
                            <w:pPr>
                              <w:pStyle w:val="IntroBody-1215BodyCopy"/>
                              <w:spacing w:before="0" w:line="240" w:lineRule="auto"/>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w:t>
                            </w:r>
                          </w:p>
                          <w:p w14:paraId="1DC3DED3" w14:textId="06DE3984" w:rsidR="00C60F56" w:rsidRDefault="00C60F56" w:rsidP="00C60F56">
                            <w:pPr>
                              <w:pStyle w:val="IntroBody-1215BodyCopy"/>
                              <w:spacing w:before="0" w:line="240" w:lineRule="auto"/>
                              <w:rPr>
                                <w:rStyle w:val="InlineEmphasisEmphasis"/>
                                <w:rFonts w:ascii="Arial" w:hAnsi="Arial" w:cs="Arial"/>
                                <w:b/>
                                <w:bCs/>
                                <w:color w:val="182D7B"/>
                              </w:rPr>
                            </w:pPr>
                            <w:r>
                              <w:rPr>
                                <w:rStyle w:val="InlineEmphasisEmphasis"/>
                                <w:rFonts w:ascii="Arial" w:hAnsi="Arial" w:cs="Arial"/>
                                <w:b/>
                                <w:bCs/>
                                <w:color w:val="182D7B"/>
                              </w:rPr>
                              <w:t>And</w:t>
                            </w:r>
                          </w:p>
                          <w:p w14:paraId="57F023D4" w14:textId="16512AAA" w:rsidR="001752CA" w:rsidRPr="003B0FD3" w:rsidRDefault="00AA383A" w:rsidP="00C60F56">
                            <w:pPr>
                              <w:pStyle w:val="IntroBody-1215BodyCopy"/>
                              <w:spacing w:before="0" w:line="240" w:lineRule="auto"/>
                              <w:rPr>
                                <w:rStyle w:val="InlineEmphasisEmphasis"/>
                                <w:rFonts w:ascii="Arial" w:hAnsi="Arial" w:cs="Arial"/>
                                <w:b/>
                                <w:bCs/>
                                <w:color w:val="182D7B"/>
                              </w:rPr>
                            </w:pPr>
                            <w:r>
                              <w:rPr>
                                <w:rStyle w:val="InlineEmphasisEmphasis"/>
                                <w:rFonts w:ascii="Arial" w:hAnsi="Arial" w:cs="Arial"/>
                                <w:b/>
                                <w:bCs/>
                                <w:color w:val="182D7B"/>
                              </w:rPr>
                              <w:t>Virtual:</w:t>
                            </w:r>
                            <w:r w:rsidR="00C60F56">
                              <w:rPr>
                                <w:rStyle w:val="InlineEmphasisEmphasis"/>
                                <w:rFonts w:ascii="Arial" w:hAnsi="Arial" w:cs="Arial"/>
                                <w:b/>
                                <w:bCs/>
                                <w:color w:val="182D7B"/>
                              </w:rPr>
                              <w:t xml:space="preserve"> </w:t>
                            </w:r>
                            <w:r>
                              <w:rPr>
                                <w:rStyle w:val="InlineEmphasisEmphasis"/>
                                <w:rFonts w:ascii="Arial" w:hAnsi="Arial" w:cs="Arial"/>
                                <w:b/>
                                <w:bCs/>
                                <w:color w:val="182D7B"/>
                              </w:rPr>
                              <w:t>Teams</w:t>
                            </w:r>
                          </w:p>
                          <w:p w14:paraId="329B62BE" w14:textId="2CB01541" w:rsidR="001752CA" w:rsidRPr="003B0FD3" w:rsidRDefault="00873463" w:rsidP="001752CA">
                            <w:pPr>
                              <w:pStyle w:val="EventDetailsSubheads"/>
                              <w:rPr>
                                <w:rFonts w:ascii="Arial" w:hAnsi="Arial" w:cs="Arial"/>
                                <w:b/>
                                <w:bCs/>
                                <w:color w:val="182D7B"/>
                              </w:rPr>
                            </w:pPr>
                            <w:r>
                              <w:rPr>
                                <w:rFonts w:ascii="Arial" w:hAnsi="Arial" w:cs="Arial"/>
                                <w:b/>
                                <w:bCs/>
                                <w:color w:val="182D7B"/>
                              </w:rPr>
                              <w:t>October 1</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36.75pt;margin-top:243pt;width:166.95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" filled="f" stroked="f" strokeweight=".5pt">
                <v:textbox inset="0,0,0,0">
                  <w:txbxContent>
                    <w:p w14:paraId="46D81B16" w14:textId="4B65E12C" w:rsidR="00C60F56" w:rsidRDefault="00C60F56" w:rsidP="00C60F56">
                      <w:pPr>
                        <w:pStyle w:val="IntroBody-1215BodyCopy"/>
                        <w:spacing w:before="0" w:line="240" w:lineRule="auto"/>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w:t>
                      </w:r>
                    </w:p>
                    <w:p w14:paraId="1DC3DED3" w14:textId="06DE3984" w:rsidR="00C60F56" w:rsidRDefault="00C60F56" w:rsidP="00C60F56">
                      <w:pPr>
                        <w:pStyle w:val="IntroBody-1215BodyCopy"/>
                        <w:spacing w:before="0" w:line="240" w:lineRule="auto"/>
                        <w:rPr>
                          <w:rStyle w:val="InlineEmphasisEmphasis"/>
                          <w:rFonts w:ascii="Arial" w:hAnsi="Arial" w:cs="Arial"/>
                          <w:b/>
                          <w:bCs/>
                          <w:color w:val="182D7B"/>
                        </w:rPr>
                      </w:pPr>
                      <w:r>
                        <w:rPr>
                          <w:rStyle w:val="InlineEmphasisEmphasis"/>
                          <w:rFonts w:ascii="Arial" w:hAnsi="Arial" w:cs="Arial"/>
                          <w:b/>
                          <w:bCs/>
                          <w:color w:val="182D7B"/>
                        </w:rPr>
                        <w:t>And</w:t>
                      </w:r>
                    </w:p>
                    <w:p w14:paraId="57F023D4" w14:textId="16512AAA" w:rsidR="001752CA" w:rsidRPr="003B0FD3" w:rsidRDefault="00AA383A" w:rsidP="00C60F56">
                      <w:pPr>
                        <w:pStyle w:val="IntroBody-1215BodyCopy"/>
                        <w:spacing w:before="0" w:line="240" w:lineRule="auto"/>
                        <w:rPr>
                          <w:rStyle w:val="InlineEmphasisEmphasis"/>
                          <w:rFonts w:ascii="Arial" w:hAnsi="Arial" w:cs="Arial"/>
                          <w:b/>
                          <w:bCs/>
                          <w:color w:val="182D7B"/>
                        </w:rPr>
                      </w:pPr>
                      <w:r>
                        <w:rPr>
                          <w:rStyle w:val="InlineEmphasisEmphasis"/>
                          <w:rFonts w:ascii="Arial" w:hAnsi="Arial" w:cs="Arial"/>
                          <w:b/>
                          <w:bCs/>
                          <w:color w:val="182D7B"/>
                        </w:rPr>
                        <w:t>Virtual:</w:t>
                      </w:r>
                      <w:r w:rsidR="00C60F56">
                        <w:rPr>
                          <w:rStyle w:val="InlineEmphasisEmphasis"/>
                          <w:rFonts w:ascii="Arial" w:hAnsi="Arial" w:cs="Arial"/>
                          <w:b/>
                          <w:bCs/>
                          <w:color w:val="182D7B"/>
                        </w:rPr>
                        <w:t xml:space="preserve"> </w:t>
                      </w:r>
                      <w:r>
                        <w:rPr>
                          <w:rStyle w:val="InlineEmphasisEmphasis"/>
                          <w:rFonts w:ascii="Arial" w:hAnsi="Arial" w:cs="Arial"/>
                          <w:b/>
                          <w:bCs/>
                          <w:color w:val="182D7B"/>
                        </w:rPr>
                        <w:t>Teams</w:t>
                      </w:r>
                    </w:p>
                    <w:p w14:paraId="329B62BE" w14:textId="2CB01541" w:rsidR="001752CA" w:rsidRPr="003B0FD3" w:rsidRDefault="00873463" w:rsidP="001752CA">
                      <w:pPr>
                        <w:pStyle w:val="EventDetailsSubheads"/>
                        <w:rPr>
                          <w:rFonts w:ascii="Arial" w:hAnsi="Arial" w:cs="Arial"/>
                          <w:b/>
                          <w:bCs/>
                          <w:color w:val="182D7B"/>
                        </w:rPr>
                      </w:pPr>
                      <w:r>
                        <w:rPr>
                          <w:rFonts w:ascii="Arial" w:hAnsi="Arial" w:cs="Arial"/>
                          <w:b/>
                          <w:bCs/>
                          <w:color w:val="182D7B"/>
                        </w:rPr>
                        <w:t>October 1</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73463">
        <w:rPr>
          <w:noProof/>
        </w:rPr>
        <mc:AlternateContent>
          <mc:Choice Requires="wps">
            <w:drawing>
              <wp:anchor distT="0" distB="0" distL="114300" distR="114300" simplePos="0" relativeHeight="251662336" behindDoc="0" locked="0" layoutInCell="1" allowOverlap="1" wp14:anchorId="07E58356" wp14:editId="44189460">
                <wp:simplePos x="0" y="0"/>
                <wp:positionH relativeFrom="margin">
                  <wp:posOffset>-411480</wp:posOffset>
                </wp:positionH>
                <wp:positionV relativeFrom="paragraph">
                  <wp:posOffset>1706880</wp:posOffset>
                </wp:positionV>
                <wp:extent cx="6191250" cy="1203960"/>
                <wp:effectExtent l="0" t="0" r="0" b="15240"/>
                <wp:wrapNone/>
                <wp:docPr id="536173821" name="Text Box 3"/>
                <wp:cNvGraphicFramePr/>
                <a:graphic xmlns:a="http://schemas.openxmlformats.org/drawingml/2006/main">
                  <a:graphicData uri="http://schemas.microsoft.com/office/word/2010/wordprocessingShape">
                    <wps:wsp>
                      <wps:cNvSpPr txBox="1"/>
                      <wps:spPr>
                        <a:xfrm>
                          <a:off x="0" y="0"/>
                          <a:ext cx="6191250" cy="1203960"/>
                        </a:xfrm>
                        <a:prstGeom prst="rect">
                          <a:avLst/>
                        </a:prstGeom>
                        <a:noFill/>
                        <a:ln w="6350">
                          <a:noFill/>
                        </a:ln>
                      </wps:spPr>
                      <wps:txbx>
                        <w:txbxContent>
                          <w:p w14:paraId="2A795842" w14:textId="6DA7C9A8" w:rsidR="00647806" w:rsidRPr="00DF078C" w:rsidRDefault="00873463">
                            <w:pPr>
                              <w:rPr>
                                <w:rFonts w:ascii="Arial" w:hAnsi="Arial" w:cs="Arial"/>
                                <w:b/>
                                <w:bCs/>
                                <w:i/>
                                <w:iCs/>
                                <w:color w:val="FFFFFF" w:themeColor="background1"/>
                                <w:sz w:val="20"/>
                                <w:szCs w:val="20"/>
                              </w:rPr>
                            </w:pPr>
                            <w:bookmarkStart w:id="0" w:name="_Hlk178576550"/>
                            <w:bookmarkStart w:id="1" w:name="_Hlk178576551"/>
                            <w:r>
                              <w:rPr>
                                <w:rFonts w:ascii="Arial" w:hAnsi="Arial" w:cs="Arial"/>
                                <w:b/>
                                <w:bCs/>
                                <w:i/>
                                <w:iCs/>
                                <w:color w:val="FFFFFF" w:themeColor="background1"/>
                                <w:sz w:val="20"/>
                                <w:szCs w:val="20"/>
                              </w:rPr>
                              <w:t>Christopher King, MD, FCCP</w:t>
                            </w:r>
                            <w:r>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Mark Granada, MD</w:t>
                            </w:r>
                          </w:p>
                          <w:p w14:paraId="7A100078" w14:textId="48149451" w:rsidR="00DF078C" w:rsidRP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Interim Chief, Cardiovascular Critical Care</w:t>
                            </w:r>
                            <w:r w:rsidR="00DF078C" w:rsidRP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Inova Pulmonology</w:t>
                            </w:r>
                          </w:p>
                          <w:p w14:paraId="2A308C93" w14:textId="191FBBCD" w:rsidR="00DF078C" w:rsidRP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Inova Schar Heart and Vascular</w:t>
                            </w:r>
                            <w:r w:rsidR="00DF078C" w:rsidRPr="00DF078C">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Director of the Pulmonary Embolism Response</w:t>
                            </w:r>
                            <w:r w:rsidR="00211BE7">
                              <w:rPr>
                                <w:rFonts w:ascii="Arial" w:hAnsi="Arial" w:cs="Arial"/>
                                <w:b/>
                                <w:bCs/>
                                <w:i/>
                                <w:iCs/>
                                <w:color w:val="FFFFFF" w:themeColor="background1"/>
                                <w:sz w:val="20"/>
                                <w:szCs w:val="20"/>
                              </w:rPr>
                              <w:tab/>
                            </w:r>
                          </w:p>
                          <w:p w14:paraId="097DB33D" w14:textId="5E8D3D58" w:rsid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Associate Medical </w:t>
                            </w:r>
                            <w:proofErr w:type="gramStart"/>
                            <w:r>
                              <w:rPr>
                                <w:rFonts w:ascii="Arial" w:hAnsi="Arial" w:cs="Arial"/>
                                <w:b/>
                                <w:bCs/>
                                <w:i/>
                                <w:iCs/>
                                <w:color w:val="FFFFFF" w:themeColor="background1"/>
                                <w:sz w:val="20"/>
                                <w:szCs w:val="20"/>
                              </w:rPr>
                              <w:t xml:space="preserve">Director, </w:t>
                            </w:r>
                            <w:r w:rsidR="00DF078C" w:rsidRPr="00DF078C">
                              <w:rPr>
                                <w:rFonts w:ascii="Arial" w:hAnsi="Arial" w:cs="Arial"/>
                                <w:b/>
                                <w:bCs/>
                                <w:i/>
                                <w:iCs/>
                                <w:color w:val="FFFFFF" w:themeColor="background1"/>
                                <w:sz w:val="20"/>
                                <w:szCs w:val="20"/>
                              </w:rPr>
                              <w:t xml:space="preserve"> </w:t>
                            </w:r>
                            <w:r w:rsidR="00DF078C">
                              <w:rPr>
                                <w:rFonts w:ascii="Arial" w:hAnsi="Arial" w:cs="Arial"/>
                                <w:b/>
                                <w:bCs/>
                                <w:i/>
                                <w:iCs/>
                                <w:color w:val="FFFFFF" w:themeColor="background1"/>
                                <w:sz w:val="20"/>
                                <w:szCs w:val="20"/>
                              </w:rPr>
                              <w:tab/>
                            </w:r>
                            <w:proofErr w:type="gramEnd"/>
                            <w:r w:rsidR="00DF078C">
                              <w:rPr>
                                <w:rFonts w:ascii="Arial" w:hAnsi="Arial" w:cs="Arial"/>
                                <w:b/>
                                <w:bCs/>
                                <w:i/>
                                <w:iCs/>
                                <w:color w:val="FFFFFF" w:themeColor="background1"/>
                                <w:sz w:val="20"/>
                                <w:szCs w:val="20"/>
                              </w:rPr>
                              <w:tab/>
                            </w:r>
                            <w:r w:rsid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Team</w:t>
                            </w:r>
                          </w:p>
                          <w:p w14:paraId="27EC8576" w14:textId="77777777" w:rsidR="00873463"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Advanced Lung Disease and Transplant Program</w:t>
                            </w:r>
                          </w:p>
                          <w:p w14:paraId="021D197A" w14:textId="22054365" w:rsidR="00DF078C" w:rsidRDefault="00DF078C">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 </w:t>
                            </w:r>
                            <w:r w:rsidR="00873463">
                              <w:rPr>
                                <w:rFonts w:ascii="Arial" w:hAnsi="Arial" w:cs="Arial"/>
                                <w:b/>
                                <w:bCs/>
                                <w:i/>
                                <w:iCs/>
                                <w:color w:val="FFFFFF" w:themeColor="background1"/>
                                <w:sz w:val="20"/>
                                <w:szCs w:val="20"/>
                              </w:rPr>
                              <w:t>PFF Center Director</w:t>
                            </w:r>
                          </w:p>
                          <w:p w14:paraId="3EF74DC3" w14:textId="65389694" w:rsidR="00873463" w:rsidRP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System Director, Respiratory Care Services</w:t>
                            </w:r>
                            <w:bookmarkEnd w:id="0"/>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32.4pt;margin-top:134.4pt;width:487.5pt;height:9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" filled="f" stroked="f" strokeweight=".5pt">
                <v:textbox inset="0,0,0,0">
                  <w:txbxContent>
                    <w:p w14:paraId="2A795842" w14:textId="6DA7C9A8" w:rsidR="00647806" w:rsidRPr="00DF078C" w:rsidRDefault="00873463">
                      <w:pPr>
                        <w:rPr>
                          <w:rFonts w:ascii="Arial" w:hAnsi="Arial" w:cs="Arial"/>
                          <w:b/>
                          <w:bCs/>
                          <w:i/>
                          <w:iCs/>
                          <w:color w:val="FFFFFF" w:themeColor="background1"/>
                          <w:sz w:val="20"/>
                          <w:szCs w:val="20"/>
                        </w:rPr>
                      </w:pPr>
                      <w:bookmarkStart w:id="2" w:name="_Hlk178576550"/>
                      <w:bookmarkStart w:id="3" w:name="_Hlk178576551"/>
                      <w:r>
                        <w:rPr>
                          <w:rFonts w:ascii="Arial" w:hAnsi="Arial" w:cs="Arial"/>
                          <w:b/>
                          <w:bCs/>
                          <w:i/>
                          <w:iCs/>
                          <w:color w:val="FFFFFF" w:themeColor="background1"/>
                          <w:sz w:val="20"/>
                          <w:szCs w:val="20"/>
                        </w:rPr>
                        <w:t>Christopher King, MD, FCCP</w:t>
                      </w:r>
                      <w:r>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Mark Granada, MD</w:t>
                      </w:r>
                    </w:p>
                    <w:p w14:paraId="7A100078" w14:textId="48149451" w:rsidR="00DF078C" w:rsidRP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Interim Chief, Cardiovascular Critical Care</w:t>
                      </w:r>
                      <w:r w:rsidR="00DF078C" w:rsidRP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Inova Pulmonology</w:t>
                      </w:r>
                    </w:p>
                    <w:p w14:paraId="2A308C93" w14:textId="191FBBCD" w:rsidR="00DF078C" w:rsidRP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Inova Schar Heart and Vascular</w:t>
                      </w:r>
                      <w:r w:rsidR="00DF078C" w:rsidRPr="00DF078C">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Director of the Pulmonary Embolism Response</w:t>
                      </w:r>
                      <w:r w:rsidR="00211BE7">
                        <w:rPr>
                          <w:rFonts w:ascii="Arial" w:hAnsi="Arial" w:cs="Arial"/>
                          <w:b/>
                          <w:bCs/>
                          <w:i/>
                          <w:iCs/>
                          <w:color w:val="FFFFFF" w:themeColor="background1"/>
                          <w:sz w:val="20"/>
                          <w:szCs w:val="20"/>
                        </w:rPr>
                        <w:tab/>
                      </w:r>
                    </w:p>
                    <w:p w14:paraId="097DB33D" w14:textId="5E8D3D58" w:rsid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Associate Medical </w:t>
                      </w:r>
                      <w:proofErr w:type="gramStart"/>
                      <w:r>
                        <w:rPr>
                          <w:rFonts w:ascii="Arial" w:hAnsi="Arial" w:cs="Arial"/>
                          <w:b/>
                          <w:bCs/>
                          <w:i/>
                          <w:iCs/>
                          <w:color w:val="FFFFFF" w:themeColor="background1"/>
                          <w:sz w:val="20"/>
                          <w:szCs w:val="20"/>
                        </w:rPr>
                        <w:t xml:space="preserve">Director, </w:t>
                      </w:r>
                      <w:r w:rsidR="00DF078C" w:rsidRPr="00DF078C">
                        <w:rPr>
                          <w:rFonts w:ascii="Arial" w:hAnsi="Arial" w:cs="Arial"/>
                          <w:b/>
                          <w:bCs/>
                          <w:i/>
                          <w:iCs/>
                          <w:color w:val="FFFFFF" w:themeColor="background1"/>
                          <w:sz w:val="20"/>
                          <w:szCs w:val="20"/>
                        </w:rPr>
                        <w:t xml:space="preserve"> </w:t>
                      </w:r>
                      <w:r w:rsidR="00DF078C">
                        <w:rPr>
                          <w:rFonts w:ascii="Arial" w:hAnsi="Arial" w:cs="Arial"/>
                          <w:b/>
                          <w:bCs/>
                          <w:i/>
                          <w:iCs/>
                          <w:color w:val="FFFFFF" w:themeColor="background1"/>
                          <w:sz w:val="20"/>
                          <w:szCs w:val="20"/>
                        </w:rPr>
                        <w:tab/>
                      </w:r>
                      <w:proofErr w:type="gramEnd"/>
                      <w:r w:rsidR="00DF078C">
                        <w:rPr>
                          <w:rFonts w:ascii="Arial" w:hAnsi="Arial" w:cs="Arial"/>
                          <w:b/>
                          <w:bCs/>
                          <w:i/>
                          <w:iCs/>
                          <w:color w:val="FFFFFF" w:themeColor="background1"/>
                          <w:sz w:val="20"/>
                          <w:szCs w:val="20"/>
                        </w:rPr>
                        <w:tab/>
                      </w:r>
                      <w:r w:rsidR="00DF078C">
                        <w:rPr>
                          <w:rFonts w:ascii="Arial" w:hAnsi="Arial" w:cs="Arial"/>
                          <w:b/>
                          <w:bCs/>
                          <w:i/>
                          <w:iCs/>
                          <w:color w:val="FFFFFF" w:themeColor="background1"/>
                          <w:sz w:val="20"/>
                          <w:szCs w:val="20"/>
                        </w:rPr>
                        <w:tab/>
                      </w:r>
                      <w:r>
                        <w:rPr>
                          <w:rFonts w:ascii="Arial" w:hAnsi="Arial" w:cs="Arial"/>
                          <w:b/>
                          <w:bCs/>
                          <w:i/>
                          <w:iCs/>
                          <w:color w:val="FFFFFF" w:themeColor="background1"/>
                          <w:sz w:val="20"/>
                          <w:szCs w:val="20"/>
                        </w:rPr>
                        <w:t xml:space="preserve">          </w:t>
                      </w:r>
                      <w:r w:rsidR="00211BE7">
                        <w:rPr>
                          <w:rFonts w:ascii="Arial" w:hAnsi="Arial" w:cs="Arial"/>
                          <w:b/>
                          <w:bCs/>
                          <w:i/>
                          <w:iCs/>
                          <w:color w:val="FFFFFF" w:themeColor="background1"/>
                          <w:sz w:val="20"/>
                          <w:szCs w:val="20"/>
                        </w:rPr>
                        <w:t>Team</w:t>
                      </w:r>
                    </w:p>
                    <w:p w14:paraId="27EC8576" w14:textId="77777777" w:rsidR="00873463"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Advanced Lung Disease and Transplant Program</w:t>
                      </w:r>
                    </w:p>
                    <w:p w14:paraId="021D197A" w14:textId="22054365" w:rsidR="00DF078C" w:rsidRDefault="00DF078C">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 </w:t>
                      </w:r>
                      <w:r w:rsidR="00873463">
                        <w:rPr>
                          <w:rFonts w:ascii="Arial" w:hAnsi="Arial" w:cs="Arial"/>
                          <w:b/>
                          <w:bCs/>
                          <w:i/>
                          <w:iCs/>
                          <w:color w:val="FFFFFF" w:themeColor="background1"/>
                          <w:sz w:val="20"/>
                          <w:szCs w:val="20"/>
                        </w:rPr>
                        <w:t>PFF Center Director</w:t>
                      </w:r>
                    </w:p>
                    <w:p w14:paraId="3EF74DC3" w14:textId="65389694" w:rsidR="00873463" w:rsidRPr="00DF078C" w:rsidRDefault="00873463">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System Director, Respiratory Care Services</w:t>
                      </w:r>
                      <w:bookmarkEnd w:id="2"/>
                      <w:bookmarkEnd w:id="3"/>
                    </w:p>
                  </w:txbxContent>
                </v:textbox>
                <w10:wrap anchorx="margin"/>
              </v:shape>
            </w:pict>
          </mc:Fallback>
        </mc:AlternateContent>
      </w:r>
      <w:r w:rsidR="00873463">
        <w:rPr>
          <w:noProof/>
        </w:rPr>
        <mc:AlternateContent>
          <mc:Choice Requires="wps">
            <w:drawing>
              <wp:anchor distT="0" distB="0" distL="114300" distR="114300" simplePos="0" relativeHeight="251659264" behindDoc="0" locked="0" layoutInCell="1" allowOverlap="1" wp14:anchorId="4F28362F" wp14:editId="34F1FD3F">
                <wp:simplePos x="0" y="0"/>
                <wp:positionH relativeFrom="column">
                  <wp:posOffset>-327660</wp:posOffset>
                </wp:positionH>
                <wp:positionV relativeFrom="paragraph">
                  <wp:posOffset>845820</wp:posOffset>
                </wp:positionV>
                <wp:extent cx="5640070" cy="883920"/>
                <wp:effectExtent l="0" t="0" r="0" b="11430"/>
                <wp:wrapNone/>
                <wp:docPr id="301593006" name="Text Box 2"/>
                <wp:cNvGraphicFramePr/>
                <a:graphic xmlns:a="http://schemas.openxmlformats.org/drawingml/2006/main">
                  <a:graphicData uri="http://schemas.microsoft.com/office/word/2010/wordprocessingShape">
                    <wps:wsp>
                      <wps:cNvSpPr txBox="1"/>
                      <wps:spPr>
                        <a:xfrm>
                          <a:off x="0" y="0"/>
                          <a:ext cx="5640070" cy="883920"/>
                        </a:xfrm>
                        <a:prstGeom prst="rect">
                          <a:avLst/>
                        </a:prstGeom>
                        <a:noFill/>
                        <a:ln w="6350">
                          <a:noFill/>
                        </a:ln>
                      </wps:spPr>
                      <wps:txbx>
                        <w:txbxContent>
                          <w:p w14:paraId="237B5512" w14:textId="457444A5" w:rsidR="00066816" w:rsidRDefault="00873463" w:rsidP="00824559">
                            <w:pPr>
                              <w:spacing w:after="4"/>
                              <w:rPr>
                                <w:rFonts w:ascii="Times New Roman" w:hAnsi="Times New Roman" w:cs="Times New Roman"/>
                                <w:color w:val="FFFFFF" w:themeColor="background1"/>
                                <w:sz w:val="32"/>
                                <w:szCs w:val="32"/>
                              </w:rPr>
                            </w:pPr>
                            <w:r w:rsidRPr="00211BE7">
                              <w:rPr>
                                <w:rFonts w:ascii="Times New Roman" w:hAnsi="Times New Roman" w:cs="Times New Roman"/>
                                <w:color w:val="FFFFFF" w:themeColor="background1"/>
                                <w:sz w:val="32"/>
                                <w:szCs w:val="32"/>
                              </w:rPr>
                              <w:t>Enough is Enough! Duration of Anticoagulation Following VTE</w:t>
                            </w:r>
                          </w:p>
                          <w:p w14:paraId="2E0434E5" w14:textId="1AFDFC94" w:rsidR="00211BE7" w:rsidRDefault="00211BE7" w:rsidP="00824559">
                            <w:pPr>
                              <w:spacing w:after="4"/>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Followed by</w:t>
                            </w:r>
                          </w:p>
                          <w:p w14:paraId="5C0EFBA9" w14:textId="72760487" w:rsidR="00211BE7" w:rsidRPr="00211BE7" w:rsidRDefault="00211BE7" w:rsidP="00824559">
                            <w:pPr>
                              <w:spacing w:after="4"/>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 xml:space="preserve">Intermediate </w:t>
                            </w:r>
                            <w:r w:rsidR="00813EDF">
                              <w:rPr>
                                <w:rFonts w:ascii="Times New Roman" w:hAnsi="Times New Roman" w:cs="Times New Roman"/>
                                <w:color w:val="FFFFFF" w:themeColor="background1"/>
                                <w:sz w:val="32"/>
                                <w:szCs w:val="32"/>
                              </w:rPr>
                              <w:t>Risk PE</w:t>
                            </w:r>
                            <w:r>
                              <w:rPr>
                                <w:rFonts w:ascii="Times New Roman" w:hAnsi="Times New Roman" w:cs="Times New Roman"/>
                                <w:color w:val="FFFFFF" w:themeColor="background1"/>
                                <w:sz w:val="32"/>
                                <w:szCs w:val="32"/>
                              </w:rPr>
                              <w:t xml:space="preserve"> and PEERLESS </w:t>
                            </w:r>
                            <w:r w:rsidR="005B3450">
                              <w:rPr>
                                <w:rFonts w:ascii="Times New Roman" w:hAnsi="Times New Roman" w:cs="Times New Roman"/>
                                <w:color w:val="FFFFFF" w:themeColor="background1"/>
                                <w:sz w:val="32"/>
                                <w:szCs w:val="32"/>
                              </w:rPr>
                              <w:t>II</w:t>
                            </w:r>
                            <w:r>
                              <w:rPr>
                                <w:rFonts w:ascii="Times New Roman" w:hAnsi="Times New Roman" w:cs="Times New Roman"/>
                                <w:color w:val="FFFFFF" w:themeColor="background1"/>
                                <w:sz w:val="32"/>
                                <w:szCs w:val="32"/>
                              </w:rPr>
                              <w:t xml:space="preserve"> Trial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8pt;margin-top:66.6pt;width:444.1pt;height:6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" filled="f" stroked="f" strokeweight=".5pt">
                <v:textbox inset="0,0,0,0">
                  <w:txbxContent>
                    <w:p w14:paraId="237B5512" w14:textId="457444A5" w:rsidR="00066816" w:rsidRDefault="00873463" w:rsidP="00824559">
                      <w:pPr>
                        <w:spacing w:after="4"/>
                        <w:rPr>
                          <w:rFonts w:ascii="Times New Roman" w:hAnsi="Times New Roman" w:cs="Times New Roman"/>
                          <w:color w:val="FFFFFF" w:themeColor="background1"/>
                          <w:sz w:val="32"/>
                          <w:szCs w:val="32"/>
                        </w:rPr>
                      </w:pPr>
                      <w:r w:rsidRPr="00211BE7">
                        <w:rPr>
                          <w:rFonts w:ascii="Times New Roman" w:hAnsi="Times New Roman" w:cs="Times New Roman"/>
                          <w:color w:val="FFFFFF" w:themeColor="background1"/>
                          <w:sz w:val="32"/>
                          <w:szCs w:val="32"/>
                        </w:rPr>
                        <w:t>Enough is Enough! Duration of Anticoagulation Following VTE</w:t>
                      </w:r>
                    </w:p>
                    <w:p w14:paraId="2E0434E5" w14:textId="1AFDFC94" w:rsidR="00211BE7" w:rsidRDefault="00211BE7" w:rsidP="00824559">
                      <w:pPr>
                        <w:spacing w:after="4"/>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Followed by</w:t>
                      </w:r>
                    </w:p>
                    <w:p w14:paraId="5C0EFBA9" w14:textId="72760487" w:rsidR="00211BE7" w:rsidRPr="00211BE7" w:rsidRDefault="00211BE7" w:rsidP="00824559">
                      <w:pPr>
                        <w:spacing w:after="4"/>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 xml:space="preserve">Intermediate </w:t>
                      </w:r>
                      <w:r w:rsidR="00813EDF">
                        <w:rPr>
                          <w:rFonts w:ascii="Times New Roman" w:hAnsi="Times New Roman" w:cs="Times New Roman"/>
                          <w:color w:val="FFFFFF" w:themeColor="background1"/>
                          <w:sz w:val="32"/>
                          <w:szCs w:val="32"/>
                        </w:rPr>
                        <w:t>Risk PE</w:t>
                      </w:r>
                      <w:r>
                        <w:rPr>
                          <w:rFonts w:ascii="Times New Roman" w:hAnsi="Times New Roman" w:cs="Times New Roman"/>
                          <w:color w:val="FFFFFF" w:themeColor="background1"/>
                          <w:sz w:val="32"/>
                          <w:szCs w:val="32"/>
                        </w:rPr>
                        <w:t xml:space="preserve"> and PEERLESS </w:t>
                      </w:r>
                      <w:r w:rsidR="005B3450">
                        <w:rPr>
                          <w:rFonts w:ascii="Times New Roman" w:hAnsi="Times New Roman" w:cs="Times New Roman"/>
                          <w:color w:val="FFFFFF" w:themeColor="background1"/>
                          <w:sz w:val="32"/>
                          <w:szCs w:val="32"/>
                        </w:rPr>
                        <w:t>II</w:t>
                      </w:r>
                      <w:r>
                        <w:rPr>
                          <w:rFonts w:ascii="Times New Roman" w:hAnsi="Times New Roman" w:cs="Times New Roman"/>
                          <w:color w:val="FFFFFF" w:themeColor="background1"/>
                          <w:sz w:val="32"/>
                          <w:szCs w:val="32"/>
                        </w:rPr>
                        <w:t xml:space="preserve"> Trial</w:t>
                      </w:r>
                    </w:p>
                  </w:txbxContent>
                </v:textbox>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9"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1B2C3B9A">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7FED4EA6" w14:textId="458FE6B9" w:rsidR="00357472" w:rsidRDefault="00873463" w:rsidP="00314FAF">
                            <w:pPr>
                              <w:pStyle w:val="Bullets-1014BodyCopy"/>
                              <w:numPr>
                                <w:ilvl w:val="0"/>
                                <w:numId w:val="4"/>
                              </w:numPr>
                              <w:spacing w:before="0"/>
                              <w:rPr>
                                <w:rFonts w:ascii="Arial" w:hAnsi="Arial" w:cs="Arial"/>
                                <w:color w:val="000000" w:themeColor="text1"/>
                              </w:rPr>
                            </w:pPr>
                            <w:bookmarkStart w:id="4" w:name="_Hlk160710299"/>
                            <w:r>
                              <w:rPr>
                                <w:rFonts w:ascii="Arial" w:hAnsi="Arial" w:cs="Arial"/>
                                <w:color w:val="000000" w:themeColor="text1"/>
                              </w:rPr>
                              <w:t>Review risk factors for recurrence of VTE</w:t>
                            </w:r>
                          </w:p>
                          <w:p w14:paraId="6DD8F7BD" w14:textId="767D1A3B" w:rsidR="00DF078C" w:rsidRDefault="00873463"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risk factors for bleeding while on anticoagulation</w:t>
                            </w:r>
                          </w:p>
                          <w:p w14:paraId="186528BB" w14:textId="22209E69" w:rsidR="00DF078C" w:rsidRDefault="00873463"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Be able to discuss indications for indefinite anticoagulation</w:t>
                            </w:r>
                          </w:p>
                          <w:p w14:paraId="37172618" w14:textId="52B46F78" w:rsidR="00813EDF" w:rsidRDefault="00813EDF"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Define intermediate risk PE</w:t>
                            </w:r>
                          </w:p>
                          <w:p w14:paraId="005C09B1" w14:textId="4A6BEB71" w:rsidR="00813EDF" w:rsidRDefault="00813EDF"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management strategies of intermediate risk PE</w:t>
                            </w:r>
                          </w:p>
                          <w:p w14:paraId="5415C307" w14:textId="318B5E8E" w:rsidR="00813EDF" w:rsidRPr="00AA383A" w:rsidRDefault="00813EDF"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investigation purpose of PEERLESS II trial</w:t>
                            </w:r>
                          </w:p>
                          <w:bookmarkEnd w:id="4"/>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C60F56"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30"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7FED4EA6" w14:textId="458FE6B9" w:rsidR="00357472" w:rsidRDefault="00873463" w:rsidP="00314FAF">
                      <w:pPr>
                        <w:pStyle w:val="Bullets-1014BodyCopy"/>
                        <w:numPr>
                          <w:ilvl w:val="0"/>
                          <w:numId w:val="4"/>
                        </w:numPr>
                        <w:spacing w:before="0"/>
                        <w:rPr>
                          <w:rFonts w:ascii="Arial" w:hAnsi="Arial" w:cs="Arial"/>
                          <w:color w:val="000000" w:themeColor="text1"/>
                        </w:rPr>
                      </w:pPr>
                      <w:bookmarkStart w:id="5" w:name="_Hlk160710299"/>
                      <w:r>
                        <w:rPr>
                          <w:rFonts w:ascii="Arial" w:hAnsi="Arial" w:cs="Arial"/>
                          <w:color w:val="000000" w:themeColor="text1"/>
                        </w:rPr>
                        <w:t>Review risk factors for recurrence of VTE</w:t>
                      </w:r>
                    </w:p>
                    <w:p w14:paraId="6DD8F7BD" w14:textId="767D1A3B" w:rsidR="00DF078C" w:rsidRDefault="00873463"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risk factors for bleeding while on anticoagulation</w:t>
                      </w:r>
                    </w:p>
                    <w:p w14:paraId="186528BB" w14:textId="22209E69" w:rsidR="00DF078C" w:rsidRDefault="00873463"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Be able to discuss indications for indefinite anticoagulation</w:t>
                      </w:r>
                    </w:p>
                    <w:p w14:paraId="37172618" w14:textId="52B46F78" w:rsidR="00813EDF" w:rsidRDefault="00813EDF"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Define intermediate risk PE</w:t>
                      </w:r>
                    </w:p>
                    <w:p w14:paraId="005C09B1" w14:textId="4A6BEB71" w:rsidR="00813EDF" w:rsidRDefault="00813EDF"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management strategies of intermediate risk PE</w:t>
                      </w:r>
                    </w:p>
                    <w:p w14:paraId="5415C307" w14:textId="318B5E8E" w:rsidR="00813EDF" w:rsidRPr="00AA383A" w:rsidRDefault="00813EDF"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investigation purpose of PEERLESS II trial</w:t>
                      </w:r>
                    </w:p>
                    <w:bookmarkEnd w:id="5"/>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C60F56"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7CB0E552"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" filled="f" stroked="f" strokeweight=".5pt">
                <v:textbox inset="0,0,0,0">
                  <w:txbxContent>
                    <w:p w14:paraId="15A136F6" w14:textId="7CB0E552"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f5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DHyh/lGAwAA9QcAAA4AAAAAAAAAAAAAAAAALgIAAGRy&#10;cy9lMm9Eb2MueG1sUEsBAi0AFAAGAAgAAAAhAGGDCs7iAAAADQEAAA8AAAAAAAAAAAAAAAAAoA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2942127">
    <w:abstractNumId w:val="2"/>
  </w:num>
  <w:num w:numId="2" w16cid:durableId="936131002">
    <w:abstractNumId w:val="3"/>
  </w:num>
  <w:num w:numId="3" w16cid:durableId="418407634">
    <w:abstractNumId w:val="1"/>
  </w:num>
  <w:num w:numId="4" w16cid:durableId="121997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752CA"/>
    <w:rsid w:val="00211BE7"/>
    <w:rsid w:val="00232EAF"/>
    <w:rsid w:val="00291CEC"/>
    <w:rsid w:val="00314FAF"/>
    <w:rsid w:val="003303C7"/>
    <w:rsid w:val="003304D8"/>
    <w:rsid w:val="00336048"/>
    <w:rsid w:val="00357472"/>
    <w:rsid w:val="00370D2A"/>
    <w:rsid w:val="003B0FD3"/>
    <w:rsid w:val="003C23EA"/>
    <w:rsid w:val="00416A06"/>
    <w:rsid w:val="004804CF"/>
    <w:rsid w:val="00532AA3"/>
    <w:rsid w:val="0057022A"/>
    <w:rsid w:val="005A590B"/>
    <w:rsid w:val="005B3450"/>
    <w:rsid w:val="005C46BE"/>
    <w:rsid w:val="005E7A2E"/>
    <w:rsid w:val="00647806"/>
    <w:rsid w:val="00653117"/>
    <w:rsid w:val="00723AC0"/>
    <w:rsid w:val="007578EF"/>
    <w:rsid w:val="007809AE"/>
    <w:rsid w:val="007C0A72"/>
    <w:rsid w:val="00813EDF"/>
    <w:rsid w:val="00824559"/>
    <w:rsid w:val="008452FB"/>
    <w:rsid w:val="00860CC9"/>
    <w:rsid w:val="00873463"/>
    <w:rsid w:val="008E4D7D"/>
    <w:rsid w:val="00945119"/>
    <w:rsid w:val="00990E02"/>
    <w:rsid w:val="009A0E54"/>
    <w:rsid w:val="009B07AB"/>
    <w:rsid w:val="009B1BA4"/>
    <w:rsid w:val="009C3B93"/>
    <w:rsid w:val="00A11BBD"/>
    <w:rsid w:val="00A54F80"/>
    <w:rsid w:val="00A70167"/>
    <w:rsid w:val="00A80EB9"/>
    <w:rsid w:val="00AA383A"/>
    <w:rsid w:val="00B73398"/>
    <w:rsid w:val="00BB28AD"/>
    <w:rsid w:val="00BF7EBF"/>
    <w:rsid w:val="00C60F56"/>
    <w:rsid w:val="00C72473"/>
    <w:rsid w:val="00CA0150"/>
    <w:rsid w:val="00CC5D8C"/>
    <w:rsid w:val="00CD05E8"/>
    <w:rsid w:val="00D400C6"/>
    <w:rsid w:val="00DF0231"/>
    <w:rsid w:val="00DF078C"/>
    <w:rsid w:val="00E16BAA"/>
    <w:rsid w:val="00EA3614"/>
    <w:rsid w:val="00F12CFD"/>
    <w:rsid w:val="00F173C6"/>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245FB-E834-4A18-9761-2B65A407817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purl.org/dc/elements/1.1/"/>
    <ds:schemaRef ds:uri="http://schemas.openxmlformats.org/package/2006/metadata/core-properties"/>
    <ds:schemaRef ds:uri="http://schemas.microsoft.com/office/2006/metadata/properties"/>
    <ds:schemaRef ds:uri="8b37fd21-c0fa-4f34-8250-ff317bae3112"/>
    <ds:schemaRef ds:uri="http://www.w3.org/XML/1998/namespace"/>
    <ds:schemaRef ds:uri="fc7e7899-36b9-41b2-a178-8854929512d1"/>
    <ds:schemaRef ds:uri="http://purl.org/dc/terms/"/>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25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Liska, Kristin</cp:lastModifiedBy>
  <cp:revision>5</cp:revision>
  <cp:lastPrinted>2024-01-05T21:31:00Z</cp:lastPrinted>
  <dcterms:created xsi:type="dcterms:W3CDTF">2024-09-27T11:42:00Z</dcterms:created>
  <dcterms:modified xsi:type="dcterms:W3CDTF">2024-09-30T12:21:00Z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