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59A7FE50" w:rsidR="009B07AB" w:rsidRDefault="00B65B50" w:rsidP="003B0FD3">
      <w:r>
        <w:rPr>
          <w:noProof/>
        </w:rPr>
        <mc:AlternateContent>
          <mc:Choice Requires="wps">
            <w:drawing>
              <wp:anchor distT="0" distB="0" distL="114300" distR="114300" simplePos="0" relativeHeight="251662336" behindDoc="0" locked="0" layoutInCell="1" allowOverlap="1" wp14:anchorId="07E58356" wp14:editId="1D277205">
                <wp:simplePos x="0" y="0"/>
                <wp:positionH relativeFrom="column">
                  <wp:posOffset>-285750</wp:posOffset>
                </wp:positionH>
                <wp:positionV relativeFrom="paragraph">
                  <wp:posOffset>1733550</wp:posOffset>
                </wp:positionV>
                <wp:extent cx="5667375" cy="12573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5667375" cy="1257300"/>
                        </a:xfrm>
                        <a:prstGeom prst="rect">
                          <a:avLst/>
                        </a:prstGeom>
                        <a:noFill/>
                        <a:ln w="6350">
                          <a:noFill/>
                        </a:ln>
                      </wps:spPr>
                      <wps:txbx>
                        <w:txbxContent>
                          <w:p w14:paraId="4D7AAAD5" w14:textId="22E8797D" w:rsidR="00C124BC" w:rsidRDefault="00697D0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Benjamin A Weinberg, MD, FACP</w:t>
                            </w:r>
                          </w:p>
                          <w:p w14:paraId="70C6ED43" w14:textId="72D84FC1" w:rsidR="00697D02" w:rsidRDefault="00697D0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Associate Professor of Medicine</w:t>
                            </w:r>
                          </w:p>
                          <w:p w14:paraId="7D46290E" w14:textId="168106CE" w:rsidR="00697D02" w:rsidRDefault="00697D0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Department of Medicine</w:t>
                            </w:r>
                          </w:p>
                          <w:p w14:paraId="5CB59C4C" w14:textId="0E123115" w:rsidR="00697D02" w:rsidRDefault="00697D0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Division of Hematology and Oncology</w:t>
                            </w:r>
                          </w:p>
                          <w:p w14:paraId="52E01298" w14:textId="1B122D35" w:rsidR="00697D02" w:rsidRDefault="00697D0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Lombardi Comprehensive Cancer Center (LCCC)</w:t>
                            </w:r>
                          </w:p>
                          <w:p w14:paraId="42A3F36A" w14:textId="284701E4" w:rsidR="00697D02" w:rsidRDefault="00697D0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Georgetown University Medical Center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2.5pt;margin-top:136.5pt;width:446.2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" filled="f" stroked="f" strokeweight=".5pt">
                <v:textbox inset="0,0,0,0">
                  <w:txbxContent>
                    <w:p w14:paraId="4D7AAAD5" w14:textId="22E8797D" w:rsidR="00C124BC" w:rsidRDefault="00697D0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Benjamin A Weinberg, MD, FACP</w:t>
                      </w:r>
                    </w:p>
                    <w:p w14:paraId="70C6ED43" w14:textId="72D84FC1" w:rsidR="00697D02" w:rsidRDefault="00697D0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Associate Professor of Medicine</w:t>
                      </w:r>
                    </w:p>
                    <w:p w14:paraId="7D46290E" w14:textId="168106CE" w:rsidR="00697D02" w:rsidRDefault="00697D0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Department of Medicine</w:t>
                      </w:r>
                    </w:p>
                    <w:p w14:paraId="5CB59C4C" w14:textId="0E123115" w:rsidR="00697D02" w:rsidRDefault="00697D0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Division of Hematology and Oncology</w:t>
                      </w:r>
                    </w:p>
                    <w:p w14:paraId="52E01298" w14:textId="1B122D35" w:rsidR="00697D02" w:rsidRDefault="00697D0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Lombardi Comprehensive Cancer Center (LCCC)</w:t>
                      </w:r>
                    </w:p>
                    <w:p w14:paraId="42A3F36A" w14:textId="284701E4" w:rsidR="00697D02" w:rsidRDefault="00697D0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Georgetown University Medical Center</w:t>
                      </w:r>
                    </w:p>
                  </w:txbxContent>
                </v:textbox>
              </v:shape>
            </w:pict>
          </mc:Fallback>
        </mc:AlternateContent>
      </w:r>
      <w:r w:rsidR="000A4994">
        <w:rPr>
          <w:noProof/>
        </w:rPr>
        <mc:AlternateContent>
          <mc:Choice Requires="wps">
            <w:drawing>
              <wp:anchor distT="0" distB="0" distL="114300" distR="114300" simplePos="0" relativeHeight="251659264" behindDoc="0" locked="0" layoutInCell="1" allowOverlap="1" wp14:anchorId="4F28362F" wp14:editId="13366BB1">
                <wp:simplePos x="0" y="0"/>
                <wp:positionH relativeFrom="margin">
                  <wp:posOffset>-342900</wp:posOffset>
                </wp:positionH>
                <wp:positionV relativeFrom="paragraph">
                  <wp:posOffset>838200</wp:posOffset>
                </wp:positionV>
                <wp:extent cx="6623050" cy="1009650"/>
                <wp:effectExtent l="0" t="0" r="6350" b="0"/>
                <wp:wrapNone/>
                <wp:docPr id="301593006" name="Text Box 2"/>
                <wp:cNvGraphicFramePr/>
                <a:graphic xmlns:a="http://schemas.openxmlformats.org/drawingml/2006/main">
                  <a:graphicData uri="http://schemas.microsoft.com/office/word/2010/wordprocessingShape">
                    <wps:wsp>
                      <wps:cNvSpPr txBox="1"/>
                      <wps:spPr>
                        <a:xfrm>
                          <a:off x="0" y="0"/>
                          <a:ext cx="6623050" cy="1009650"/>
                        </a:xfrm>
                        <a:prstGeom prst="rect">
                          <a:avLst/>
                        </a:prstGeom>
                        <a:noFill/>
                        <a:ln w="6350">
                          <a:noFill/>
                        </a:ln>
                      </wps:spPr>
                      <wps:txbx>
                        <w:txbxContent>
                          <w:p w14:paraId="237B5512" w14:textId="62AF2E3B" w:rsidR="00066816" w:rsidRPr="00665F1B" w:rsidRDefault="00697D02" w:rsidP="00824559">
                            <w:pPr>
                              <w:spacing w:after="4"/>
                              <w:rPr>
                                <w:rFonts w:ascii="Times New Roman" w:hAnsi="Times New Roman" w:cs="Times New Roman"/>
                                <w:color w:val="FFFFFF" w:themeColor="background1"/>
                                <w:sz w:val="56"/>
                                <w:szCs w:val="56"/>
                              </w:rPr>
                            </w:pPr>
                            <w:r>
                              <w:rPr>
                                <w:rFonts w:ascii="Times New Roman" w:hAnsi="Times New Roman" w:cs="Times New Roman"/>
                                <w:color w:val="FFFFFF" w:themeColor="background1"/>
                                <w:sz w:val="56"/>
                                <w:szCs w:val="56"/>
                              </w:rPr>
                              <w:t>Colorectal Cancer and the Microbiome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27pt;margin-top:66pt;width:521.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" filled="f" stroked="f" strokeweight=".5pt">
                <v:textbox inset="0,0,0,0">
                  <w:txbxContent>
                    <w:p w14:paraId="237B5512" w14:textId="62AF2E3B" w:rsidR="00066816" w:rsidRPr="00665F1B" w:rsidRDefault="00697D02" w:rsidP="00824559">
                      <w:pPr>
                        <w:spacing w:after="4"/>
                        <w:rPr>
                          <w:rFonts w:ascii="Times New Roman" w:hAnsi="Times New Roman" w:cs="Times New Roman"/>
                          <w:color w:val="FFFFFF" w:themeColor="background1"/>
                          <w:sz w:val="56"/>
                          <w:szCs w:val="56"/>
                        </w:rPr>
                      </w:pPr>
                      <w:r>
                        <w:rPr>
                          <w:rFonts w:ascii="Times New Roman" w:hAnsi="Times New Roman" w:cs="Times New Roman"/>
                          <w:color w:val="FFFFFF" w:themeColor="background1"/>
                          <w:sz w:val="56"/>
                          <w:szCs w:val="56"/>
                        </w:rPr>
                        <w:t>Colorectal Cancer and the Microbiome</w:t>
                      </w:r>
                    </w:p>
                  </w:txbxContent>
                </v:textbox>
                <w10:wrap anchorx="margin"/>
              </v:shape>
            </w:pict>
          </mc:Fallback>
        </mc:AlternateContent>
      </w:r>
      <w:r w:rsidR="00FE4100">
        <w:rPr>
          <w:noProof/>
        </w:rPr>
        <mc:AlternateContent>
          <mc:Choice Requires="wps">
            <w:drawing>
              <wp:anchor distT="0" distB="0" distL="114300" distR="114300" simplePos="0" relativeHeight="251674624" behindDoc="0" locked="0" layoutInCell="1" allowOverlap="1" wp14:anchorId="214101EA" wp14:editId="6464F8F7">
                <wp:simplePos x="0" y="0"/>
                <wp:positionH relativeFrom="column">
                  <wp:posOffset>-295275</wp:posOffset>
                </wp:positionH>
                <wp:positionV relativeFrom="paragraph">
                  <wp:posOffset>6467475</wp:posOffset>
                </wp:positionV>
                <wp:extent cx="6614160" cy="153352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533525"/>
                        </a:xfrm>
                        <a:prstGeom prst="rect">
                          <a:avLst/>
                        </a:prstGeom>
                        <a:noFill/>
                        <a:ln w="6350">
                          <a:noFill/>
                        </a:ln>
                      </wps:spPr>
                      <wps:txbx>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28" type="#_x0000_t202" style="position:absolute;margin-left:-23.25pt;margin-top:509.25pt;width:520.8pt;height:1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" filled="f" stroked="f" strokeweight=".5pt">
                <v:textbox inset="0,0,0,0">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314FAF">
        <w:rPr>
          <w:noProof/>
        </w:rPr>
        <mc:AlternateContent>
          <mc:Choice Requires="wps">
            <w:drawing>
              <wp:anchor distT="0" distB="0" distL="114300" distR="114300" simplePos="0" relativeHeight="251668480" behindDoc="0" locked="0" layoutInCell="1" allowOverlap="1" wp14:anchorId="593FE276" wp14:editId="5410CAD0">
                <wp:simplePos x="0" y="0"/>
                <wp:positionH relativeFrom="column">
                  <wp:posOffset>1943100</wp:posOffset>
                </wp:positionH>
                <wp:positionV relativeFrom="paragraph">
                  <wp:posOffset>3009901</wp:posOffset>
                </wp:positionV>
                <wp:extent cx="4335145" cy="33337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3337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531EBB25" w14:textId="0339032E" w:rsidR="00C124BC" w:rsidRDefault="00697D02"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the epidemiology and pathophysiology of early-onset colorectal cancer</w:t>
                            </w:r>
                          </w:p>
                          <w:p w14:paraId="34A2E2C9" w14:textId="01E3847D" w:rsidR="00697D02" w:rsidRDefault="00697D02"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the potential role of the microbiome in the carcinogenesis</w:t>
                            </w:r>
                          </w:p>
                          <w:p w14:paraId="1157A0E2" w14:textId="5DEDBB7F" w:rsidR="00697D02" w:rsidRPr="00AA383A" w:rsidRDefault="00697D02"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Define how specific bacteria are implicated in early-onset colorectal cancer</w:t>
                            </w:r>
                          </w:p>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697D02" w:rsidP="00416A06">
                            <w:pPr>
                              <w:pStyle w:val="Bullets-1014BodyCopy"/>
                              <w:ind w:left="360" w:firstLine="0"/>
                              <w:jc w:val="center"/>
                              <w:rPr>
                                <w:rFonts w:ascii="Arial" w:hAnsi="Arial" w:cs="Arial"/>
                                <w:color w:val="000000" w:themeColor="text1"/>
                              </w:rPr>
                            </w:pPr>
                            <w:hyperlink r:id="rId10" w:anchor=" " w:history="1">
                              <w:r w:rsidR="00416A06" w:rsidRPr="00273CF6">
                                <w:rPr>
                                  <w:rStyle w:val="Hyperlink"/>
                                  <w:rFonts w:ascii="Segoe UI" w:hAnsi="Segoe UI" w:cs="Segoe UI"/>
                                  <w:color w:val="6264A7"/>
                                  <w:szCs w:val="16"/>
                                </w:rPr>
                                <w:t>+1 571-307-5517,,275547986#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153pt;margin-top:237pt;width:341.3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531EBB25" w14:textId="0339032E" w:rsidR="00C124BC" w:rsidRDefault="00697D02"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the epidemiology and pathophysiology of early-onset colorectal cancer</w:t>
                      </w:r>
                    </w:p>
                    <w:p w14:paraId="34A2E2C9" w14:textId="01E3847D" w:rsidR="00697D02" w:rsidRDefault="00697D02"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the potential role of the microbiome in the carcinogenesis</w:t>
                      </w:r>
                    </w:p>
                    <w:p w14:paraId="1157A0E2" w14:textId="5DEDBB7F" w:rsidR="00697D02" w:rsidRPr="00AA383A" w:rsidRDefault="00697D02"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Define how specific bacteria are implicated in early-onset colorectal cancer</w:t>
                      </w:r>
                    </w:p>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697D02" w:rsidP="00416A06">
                      <w:pPr>
                        <w:pStyle w:val="Bullets-1014BodyCopy"/>
                        <w:ind w:left="360" w:firstLine="0"/>
                        <w:jc w:val="center"/>
                        <w:rPr>
                          <w:rFonts w:ascii="Arial" w:hAnsi="Arial" w:cs="Arial"/>
                          <w:color w:val="000000" w:themeColor="text1"/>
                        </w:rPr>
                      </w:pPr>
                      <w:hyperlink r:id="rId12" w:anchor=" " w:history="1">
                        <w:r w:rsidR="00416A06" w:rsidRPr="00273CF6">
                          <w:rPr>
                            <w:rStyle w:val="Hyperlink"/>
                            <w:rFonts w:ascii="Segoe UI" w:hAnsi="Segoe UI" w:cs="Segoe UI"/>
                            <w:color w:val="6264A7"/>
                            <w:szCs w:val="16"/>
                          </w:rPr>
                          <w:t>+1 571-307-5517,,275547986#</w:t>
                        </w:r>
                      </w:hyperlink>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0"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4Cz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BPzgLNGAwAA9QcAAA4AAAAAAAAAAAAAAAAALgIAAGRy&#10;cy9lMm9Eb2MueG1sUEsBAi0AFAAGAAgAAAAhAGGDCs7iAAAADQEAAA8AAAAAAAAAAAAAAAAAoAUA&#10;AGRycy9kb3ducmV2LnhtbFBLBQYAAAAABAAEAPMAAACvBgAAAAA=&#10;">
                <v:shape id="_x0000_s1031"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2"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46D3E69F">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F8BE51"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mc:AlternateContent>
          <mc:Choice Requires="wps">
            <w:drawing>
              <wp:anchor distT="0" distB="0" distL="114300" distR="114300" simplePos="0" relativeHeight="251672576" behindDoc="0" locked="0" layoutInCell="1" allowOverlap="1" wp14:anchorId="5CB61A48" wp14:editId="511B1C71">
                <wp:simplePos x="0" y="0"/>
                <wp:positionH relativeFrom="column">
                  <wp:posOffset>-333290</wp:posOffset>
                </wp:positionH>
                <wp:positionV relativeFrom="paragraph">
                  <wp:posOffset>3270610</wp:posOffset>
                </wp:positionV>
                <wp:extent cx="2120265" cy="2571115"/>
                <wp:effectExtent l="0" t="0" r="635" b="6985"/>
                <wp:wrapNone/>
                <wp:docPr id="136689539" name="Text Box 2"/>
                <wp:cNvGraphicFramePr/>
                <a:graphic xmlns:a="http://schemas.openxmlformats.org/drawingml/2006/main">
                  <a:graphicData uri="http://schemas.microsoft.com/office/word/2010/wordprocessingShape">
                    <wps:wsp>
                      <wps:cNvSpPr txBox="1"/>
                      <wps:spPr>
                        <a:xfrm>
                          <a:off x="0" y="0"/>
                          <a:ext cx="2120265" cy="2571115"/>
                        </a:xfrm>
                        <a:prstGeom prst="rect">
                          <a:avLst/>
                        </a:prstGeom>
                        <a:noFill/>
                        <a:ln w="6350">
                          <a:noFill/>
                        </a:ln>
                      </wps:spPr>
                      <wps:txbx>
                        <w:txbxContent>
                          <w:p w14:paraId="57F023D4" w14:textId="23875A62" w:rsidR="001752CA" w:rsidRPr="003B0FD3" w:rsidRDefault="00697D02"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in the Cyrus Vesuna Auditorium and </w:t>
                            </w:r>
                            <w:r w:rsidR="00AA383A">
                              <w:rPr>
                                <w:rStyle w:val="InlineEmphasisEmphasis"/>
                                <w:rFonts w:ascii="Arial" w:hAnsi="Arial" w:cs="Arial"/>
                                <w:b/>
                                <w:bCs/>
                                <w:color w:val="182D7B"/>
                              </w:rPr>
                              <w:t>Virtual: Teams</w:t>
                            </w:r>
                          </w:p>
                          <w:p w14:paraId="329B62BE" w14:textId="6384E054" w:rsidR="001752CA" w:rsidRPr="003B0FD3" w:rsidRDefault="00697D02" w:rsidP="001752CA">
                            <w:pPr>
                              <w:pStyle w:val="EventDetailsSubheads"/>
                              <w:rPr>
                                <w:rFonts w:ascii="Arial" w:hAnsi="Arial" w:cs="Arial"/>
                                <w:b/>
                                <w:bCs/>
                                <w:color w:val="182D7B"/>
                              </w:rPr>
                            </w:pPr>
                            <w:r>
                              <w:rPr>
                                <w:rFonts w:ascii="Arial" w:hAnsi="Arial" w:cs="Arial"/>
                                <w:b/>
                                <w:bCs/>
                                <w:color w:val="182D7B"/>
                              </w:rPr>
                              <w:t>August 6,</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7B9EF404"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3" type="#_x0000_t202" style="position:absolute;margin-left:-26.25pt;margin-top:257.55pt;width:166.9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" filled="f" stroked="f" strokeweight=".5pt">
                <v:textbox inset="0,0,0,0">
                  <w:txbxContent>
                    <w:p w14:paraId="57F023D4" w14:textId="23875A62" w:rsidR="001752CA" w:rsidRPr="003B0FD3" w:rsidRDefault="00697D02"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in the Cyrus Vesuna Auditorium and </w:t>
                      </w:r>
                      <w:r w:rsidR="00AA383A">
                        <w:rPr>
                          <w:rStyle w:val="InlineEmphasisEmphasis"/>
                          <w:rFonts w:ascii="Arial" w:hAnsi="Arial" w:cs="Arial"/>
                          <w:b/>
                          <w:bCs/>
                          <w:color w:val="182D7B"/>
                        </w:rPr>
                        <w:t>Virtual: Teams</w:t>
                      </w:r>
                    </w:p>
                    <w:p w14:paraId="329B62BE" w14:textId="6384E054" w:rsidR="001752CA" w:rsidRPr="003B0FD3" w:rsidRDefault="00697D02" w:rsidP="001752CA">
                      <w:pPr>
                        <w:pStyle w:val="EventDetailsSubheads"/>
                        <w:rPr>
                          <w:rFonts w:ascii="Arial" w:hAnsi="Arial" w:cs="Arial"/>
                          <w:b/>
                          <w:bCs/>
                          <w:color w:val="182D7B"/>
                        </w:rPr>
                      </w:pPr>
                      <w:r>
                        <w:rPr>
                          <w:rFonts w:ascii="Arial" w:hAnsi="Arial" w:cs="Arial"/>
                          <w:b/>
                          <w:bCs/>
                          <w:color w:val="182D7B"/>
                        </w:rPr>
                        <w:t>August 6,</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7B9EF404"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v:textbox>
              </v:shape>
            </w:pict>
          </mc:Fallback>
        </mc:AlternateContent>
      </w:r>
      <w:r w:rsidR="00824559">
        <w:rPr>
          <w:noProof/>
        </w:rPr>
        <w:drawing>
          <wp:anchor distT="0" distB="0" distL="114300" distR="114300" simplePos="0" relativeHeight="251655167" behindDoc="1" locked="0" layoutInCell="1" allowOverlap="1" wp14:anchorId="181EF531" wp14:editId="76B11FFB">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0288" behindDoc="0" locked="0" layoutInCell="1" allowOverlap="1" wp14:anchorId="0424CF75" wp14:editId="2E33AEFF">
                <wp:simplePos x="0" y="0"/>
                <wp:positionH relativeFrom="column">
                  <wp:posOffset>-334010</wp:posOffset>
                </wp:positionH>
                <wp:positionV relativeFrom="paragraph">
                  <wp:posOffset>484505</wp:posOffset>
                </wp:positionV>
                <wp:extent cx="3195320" cy="162560"/>
                <wp:effectExtent l="0" t="0" r="5080" b="8890"/>
                <wp:wrapNone/>
                <wp:docPr id="203065400"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4" type="#_x0000_t202" style="position:absolute;margin-left:-26.3pt;margin-top:38.15pt;width:251.6pt;height:1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v:textbox>
              </v:shape>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068385884">
    <w:abstractNumId w:val="2"/>
  </w:num>
  <w:num w:numId="2" w16cid:durableId="1745224831">
    <w:abstractNumId w:val="3"/>
  </w:num>
  <w:num w:numId="3" w16cid:durableId="799150305">
    <w:abstractNumId w:val="1"/>
  </w:num>
  <w:num w:numId="4" w16cid:durableId="18220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06DEB"/>
    <w:rsid w:val="00027ED1"/>
    <w:rsid w:val="00053D0A"/>
    <w:rsid w:val="00066816"/>
    <w:rsid w:val="000A4994"/>
    <w:rsid w:val="000E7813"/>
    <w:rsid w:val="000F4D63"/>
    <w:rsid w:val="001752CA"/>
    <w:rsid w:val="001D222B"/>
    <w:rsid w:val="00226EB0"/>
    <w:rsid w:val="00232EAF"/>
    <w:rsid w:val="003043B8"/>
    <w:rsid w:val="00314FAF"/>
    <w:rsid w:val="003303C7"/>
    <w:rsid w:val="00336048"/>
    <w:rsid w:val="00370D2A"/>
    <w:rsid w:val="00384326"/>
    <w:rsid w:val="003B0FD3"/>
    <w:rsid w:val="003C23EA"/>
    <w:rsid w:val="00416A06"/>
    <w:rsid w:val="004804CF"/>
    <w:rsid w:val="00493755"/>
    <w:rsid w:val="00504F6D"/>
    <w:rsid w:val="00542323"/>
    <w:rsid w:val="0057022A"/>
    <w:rsid w:val="00572B72"/>
    <w:rsid w:val="005F7929"/>
    <w:rsid w:val="00665F1B"/>
    <w:rsid w:val="00683EF6"/>
    <w:rsid w:val="00697D02"/>
    <w:rsid w:val="007C0A72"/>
    <w:rsid w:val="00824559"/>
    <w:rsid w:val="00835906"/>
    <w:rsid w:val="008452FB"/>
    <w:rsid w:val="00863B11"/>
    <w:rsid w:val="0087620D"/>
    <w:rsid w:val="008D45D4"/>
    <w:rsid w:val="008E4D7D"/>
    <w:rsid w:val="00945119"/>
    <w:rsid w:val="00990E02"/>
    <w:rsid w:val="009A0E54"/>
    <w:rsid w:val="009A5819"/>
    <w:rsid w:val="009B07AB"/>
    <w:rsid w:val="009B1BA4"/>
    <w:rsid w:val="009C3B93"/>
    <w:rsid w:val="00A11BBD"/>
    <w:rsid w:val="00A54F80"/>
    <w:rsid w:val="00A70167"/>
    <w:rsid w:val="00A80EB9"/>
    <w:rsid w:val="00AA383A"/>
    <w:rsid w:val="00B65B50"/>
    <w:rsid w:val="00BB28AD"/>
    <w:rsid w:val="00C124BC"/>
    <w:rsid w:val="00C72473"/>
    <w:rsid w:val="00C85223"/>
    <w:rsid w:val="00CA0150"/>
    <w:rsid w:val="00CF1372"/>
    <w:rsid w:val="00D337B5"/>
    <w:rsid w:val="00D400C6"/>
    <w:rsid w:val="00D956E7"/>
    <w:rsid w:val="00E36F7B"/>
    <w:rsid w:val="00E56E61"/>
    <w:rsid w:val="00EA3614"/>
    <w:rsid w:val="00F273D2"/>
    <w:rsid w:val="00F72D12"/>
    <w:rsid w:val="00FD501B"/>
    <w:rsid w:val="00FE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38F1FF92-3A08-4FAE-AC71-BF15016003DC}">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6</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Liska, Kristin</cp:lastModifiedBy>
  <cp:revision>3</cp:revision>
  <cp:lastPrinted>2024-01-05T21:31:00Z</cp:lastPrinted>
  <dcterms:created xsi:type="dcterms:W3CDTF">2024-07-30T18:44:00Z</dcterms:created>
  <dcterms:modified xsi:type="dcterms:W3CDTF">2024-07-30T18:50:00Z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