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67FA7DBB" w:rsidR="009B07AB" w:rsidRDefault="00992D3D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397B6033">
                <wp:simplePos x="0" y="0"/>
                <wp:positionH relativeFrom="margin">
                  <wp:align>center</wp:align>
                </wp:positionH>
                <wp:positionV relativeFrom="paragraph">
                  <wp:posOffset>542925</wp:posOffset>
                </wp:positionV>
                <wp:extent cx="6591300" cy="172402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2F276" w14:textId="52EB6315" w:rsidR="00A24E30" w:rsidRPr="00487704" w:rsidRDefault="0029730C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soft tissue sarcoma with equivocal results from biopsy; review of pathology from surgical excision </w:t>
                            </w:r>
                          </w:p>
                          <w:p w14:paraId="0BBFE6AB" w14:textId="73E2FD46" w:rsidR="000B03C2" w:rsidRDefault="001768DB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Renal mass: review of primary tumor pathology</w:t>
                            </w:r>
                            <w:r w:rsidR="0029730C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FD5137" w14:textId="1F81B0C1" w:rsidR="00C766B6" w:rsidRDefault="0029730C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Soft tissue mass of lung/bronchus: pathology review </w:t>
                            </w:r>
                          </w:p>
                          <w:p w14:paraId="78F80B77" w14:textId="45D63AFF" w:rsidR="000B03C2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Review of pertinent imaging findings</w:t>
                            </w:r>
                            <w:r w:rsidR="001768DB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on outpatient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68DB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>restaging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scans</w:t>
                            </w:r>
                          </w:p>
                          <w:p w14:paraId="274A644E" w14:textId="1BD7A74F" w:rsidR="00A24E30" w:rsidRPr="00992D3D" w:rsidRDefault="000B03C2" w:rsidP="00A24E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 hoc review of new inpatient cases </w:t>
                            </w:r>
                            <w:r w:rsidR="00A24E30">
                              <w:rPr>
                                <w:rFonts w:ascii="Segoe UI" w:hAnsi="Segoe UI" w:cs="Segoe U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13B14D" w14:textId="135EF2BD" w:rsidR="001C3ED2" w:rsidRPr="00713B6B" w:rsidRDefault="001C3ED2" w:rsidP="00A24E30">
                            <w:pPr>
                              <w:pStyle w:val="ListParagraph"/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3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.75pt;width:519pt;height:13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" filled="f" stroked="f" strokeweight=".5pt">
                <v:textbox inset="0,0,0,0">
                  <w:txbxContent>
                    <w:p w14:paraId="3C92F276" w14:textId="52EB6315" w:rsidR="00A24E30" w:rsidRPr="00487704" w:rsidRDefault="0029730C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soft tissue sarcoma with equivocal results from biopsy; review of pathology from surgical excision </w:t>
                      </w:r>
                    </w:p>
                    <w:p w14:paraId="0BBFE6AB" w14:textId="73E2FD46" w:rsidR="000B03C2" w:rsidRDefault="001768DB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Renal mass: review of primary tumor pathology</w:t>
                      </w:r>
                      <w:r w:rsidR="0029730C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FD5137" w14:textId="1F81B0C1" w:rsidR="00C766B6" w:rsidRDefault="0029730C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Soft tissue mass of lung/bronchus: pathology review </w:t>
                      </w:r>
                    </w:p>
                    <w:p w14:paraId="78F80B77" w14:textId="45D63AFF" w:rsidR="000B03C2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Review of pertinent imaging findings</w:t>
                      </w:r>
                      <w:r w:rsidR="001768DB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on outpatient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768DB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>restaging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scans</w:t>
                      </w:r>
                    </w:p>
                    <w:p w14:paraId="274A644E" w14:textId="1BD7A74F" w:rsidR="00A24E30" w:rsidRPr="00992D3D" w:rsidRDefault="000B03C2" w:rsidP="00A24E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Ad hoc review of new inpatient cases </w:t>
                      </w:r>
                      <w:r w:rsidR="00A24E30">
                        <w:rPr>
                          <w:rFonts w:ascii="Segoe UI" w:hAnsi="Segoe UI" w:cs="Segoe UI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13B14D" w14:textId="135EF2BD" w:rsidR="001C3ED2" w:rsidRPr="00713B6B" w:rsidRDefault="001C3ED2" w:rsidP="00A24E30">
                      <w:pPr>
                        <w:pStyle w:val="ListParagraph"/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3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0A0E926">
                <wp:simplePos x="0" y="0"/>
                <wp:positionH relativeFrom="column">
                  <wp:posOffset>-257175</wp:posOffset>
                </wp:positionH>
                <wp:positionV relativeFrom="paragraph">
                  <wp:posOffset>2524125</wp:posOffset>
                </wp:positionV>
                <wp:extent cx="3195320" cy="61912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99EAA" w14:textId="69B14F8C" w:rsidR="000B03C2" w:rsidRPr="00992D3D" w:rsidRDefault="000B03C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Moderator</w:t>
                            </w:r>
                          </w:p>
                          <w:p w14:paraId="12064096" w14:textId="06E9922E" w:rsidR="00066816" w:rsidRPr="00992D3D" w:rsidRDefault="001C3E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Niccole Piguet</w:t>
                            </w:r>
                            <w:r w:rsidR="00066816"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92D3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0.25pt;margin-top:198.75pt;width:251.6pt;height:4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" filled="f" stroked="f" strokeweight=".5pt">
                <v:textbox inset="0,0,0,0">
                  <w:txbxContent>
                    <w:p w14:paraId="49999EAA" w14:textId="69B14F8C" w:rsidR="000B03C2" w:rsidRPr="00992D3D" w:rsidRDefault="000B03C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Moderator</w:t>
                      </w:r>
                    </w:p>
                    <w:p w14:paraId="12064096" w14:textId="06E9922E" w:rsidR="00066816" w:rsidRPr="00992D3D" w:rsidRDefault="001C3ED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Niccole Piguet</w:t>
                      </w:r>
                      <w:r w:rsidR="00066816"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992D3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MD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69EFE9A5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610100" cy="3162300"/>
                <wp:effectExtent l="0" t="0" r="0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AB85D" w14:textId="77777777" w:rsidR="001C3ED2" w:rsidRPr="001C3ED2" w:rsidRDefault="00066816" w:rsidP="001C3ED2">
                            <w:pPr>
                              <w:spacing w:line="340" w:lineRule="exact"/>
                              <w:rPr>
                                <w:rFonts w:ascii="Arial" w:hAnsi="Arial" w:cs="Arial"/>
                                <w:color w:val="182D7B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Target audience:</w:t>
                            </w:r>
                            <w:r w:rsidRPr="001C3ED2">
                              <w:rPr>
                                <w:rFonts w:ascii="Arial" w:hAnsi="Arial" w:cs="Arial"/>
                                <w:color w:val="182D7B"/>
                              </w:rPr>
                              <w:t xml:space="preserve"> </w:t>
                            </w:r>
                          </w:p>
                          <w:p w14:paraId="4C08BEC8" w14:textId="78852DCB" w:rsidR="001C3ED2" w:rsidRPr="001C3ED2" w:rsidRDefault="001C3ED2" w:rsidP="001C3ED2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 w:rsidRPr="001C3ED2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14:ligatures w14:val="none"/>
                              </w:rPr>
                              <w:t xml:space="preserve">Hematology/Oncology Providers and Nurses, Pediatric Surgery, Pathology, Pediatric Specialists, Radiology, Radiation Oncology, Residents, Medical Students, Fellows </w:t>
                            </w:r>
                          </w:p>
                          <w:p w14:paraId="7B59569C" w14:textId="77777777" w:rsidR="00A24E30" w:rsidRDefault="00A24E30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</w:p>
                          <w:p w14:paraId="28B5D5E2" w14:textId="43890A34" w:rsidR="00066816" w:rsidRPr="001C3ED2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</w:pPr>
                            <w:r w:rsidRP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4"/>
                                <w:szCs w:val="24"/>
                              </w:rPr>
                              <w:t>Learning objectives:</w:t>
                            </w:r>
                          </w:p>
                          <w:p w14:paraId="4902DA2A" w14:textId="1435516E" w:rsidR="00A24E30" w:rsidRDefault="0029730C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soft tissue sarcoma </w:t>
                            </w:r>
                            <w:r w:rsidR="001768DB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histology</w:t>
                            </w:r>
                            <w:r w:rsidR="005C280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="001768DB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="00FD0F4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="000B03C2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  <w:p w14:paraId="173F4ABB" w14:textId="421A73A6" w:rsidR="00A24E30" w:rsidRDefault="0029730C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of pathology and </w:t>
                            </w:r>
                            <w:r w:rsidR="00FD0F4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risk stratification</w:t>
                            </w:r>
                            <w:r w:rsidR="000B03C2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="001768DB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of Wilms tumor</w:t>
                            </w:r>
                          </w:p>
                          <w:p w14:paraId="3E201C7D" w14:textId="17739345" w:rsidR="00C766B6" w:rsidRDefault="00C766B6" w:rsidP="001C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Review </w:t>
                            </w:r>
                            <w:r w:rsidR="0029730C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of rare lung tumor in a teenager: pathology, staging and treatment </w:t>
                            </w:r>
                            <w:r w:rsidR="005C280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of carcinoid of lung </w:t>
                            </w:r>
                          </w:p>
                          <w:p w14:paraId="1624FB5C" w14:textId="3234D782" w:rsidR="00066816" w:rsidRPr="001752CA" w:rsidRDefault="00FD0F45" w:rsidP="00992D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Review of surveillance findings in off</w:t>
                            </w:r>
                            <w:r w:rsidR="00972A36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>therapy cancer patients</w:t>
                            </w:r>
                            <w:r w:rsidR="005C280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at risk for recurrent disease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="00992D3D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 </w:t>
                            </w:r>
                            <w:r w:rsidR="00A24E3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75pt;margin-top:257.25pt;width:363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" filled="f" stroked="f" strokeweight=".5pt">
                <v:textbox inset="0,0,0,0">
                  <w:txbxContent>
                    <w:p w14:paraId="283AB85D" w14:textId="77777777" w:rsidR="001C3ED2" w:rsidRPr="001C3ED2" w:rsidRDefault="00066816" w:rsidP="001C3ED2">
                      <w:pPr>
                        <w:spacing w:line="340" w:lineRule="exact"/>
                        <w:rPr>
                          <w:rFonts w:ascii="Arial" w:hAnsi="Arial" w:cs="Arial"/>
                          <w:color w:val="182D7B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Target audience:</w:t>
                      </w:r>
                      <w:r w:rsidRPr="001C3ED2">
                        <w:rPr>
                          <w:rFonts w:ascii="Arial" w:hAnsi="Arial" w:cs="Arial"/>
                          <w:color w:val="182D7B"/>
                        </w:rPr>
                        <w:t xml:space="preserve"> </w:t>
                      </w:r>
                    </w:p>
                    <w:p w14:paraId="4C08BEC8" w14:textId="78852DCB" w:rsidR="001C3ED2" w:rsidRPr="001C3ED2" w:rsidRDefault="001C3ED2" w:rsidP="001C3ED2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</w:pPr>
                      <w:r w:rsidRPr="001C3ED2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14:ligatures w14:val="none"/>
                        </w:rPr>
                        <w:t xml:space="preserve">Hematology/Oncology Providers and Nurses, Pediatric Surgery, Pathology, Pediatric Specialists, Radiology, Radiation Oncology, Residents, Medical Students, Fellows </w:t>
                      </w:r>
                    </w:p>
                    <w:p w14:paraId="7B59569C" w14:textId="77777777" w:rsidR="00A24E30" w:rsidRDefault="00A24E30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</w:p>
                    <w:p w14:paraId="28B5D5E2" w14:textId="43890A34" w:rsidR="00066816" w:rsidRPr="001C3ED2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</w:pPr>
                      <w:r w:rsidRP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4"/>
                          <w:szCs w:val="24"/>
                        </w:rPr>
                        <w:t>Learning objectives:</w:t>
                      </w:r>
                    </w:p>
                    <w:p w14:paraId="4902DA2A" w14:textId="1435516E" w:rsidR="00A24E30" w:rsidRDefault="0029730C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soft tissue sarcoma </w:t>
                      </w:r>
                      <w:r w:rsidR="001768DB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histology</w:t>
                      </w:r>
                      <w:r w:rsidR="005C2805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  <w:r w:rsidR="001768DB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  <w:r w:rsidR="00FD0F45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  <w:r w:rsidR="000B03C2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  <w:p w14:paraId="173F4ABB" w14:textId="421A73A6" w:rsidR="00A24E30" w:rsidRDefault="0029730C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of pathology and </w:t>
                      </w:r>
                      <w:r w:rsidR="00FD0F45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risk stratification</w:t>
                      </w:r>
                      <w:r w:rsidR="000B03C2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  <w:r w:rsidR="001768DB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of Wilms tumor</w:t>
                      </w:r>
                    </w:p>
                    <w:p w14:paraId="3E201C7D" w14:textId="17739345" w:rsidR="00C766B6" w:rsidRDefault="00C766B6" w:rsidP="001C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Review </w:t>
                      </w:r>
                      <w:r w:rsidR="0029730C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of rare lung tumor in a teenager: pathology, staging and treatment </w:t>
                      </w:r>
                      <w:r w:rsidR="005C2805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of carcinoid of lung </w:t>
                      </w:r>
                    </w:p>
                    <w:p w14:paraId="1624FB5C" w14:textId="3234D782" w:rsidR="00066816" w:rsidRPr="001752CA" w:rsidRDefault="00FD0F45" w:rsidP="00992D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Review of surveillance findings in off</w:t>
                      </w:r>
                      <w:r w:rsidR="00972A36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>therapy cancer patients</w:t>
                      </w:r>
                      <w:r w:rsidR="005C2805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at risk for recurrent disease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  <w:r w:rsidR="00992D3D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 </w:t>
                      </w:r>
                      <w:r w:rsidR="00A24E30">
                        <w:rPr>
                          <w:rFonts w:ascii="Arial" w:hAnsi="Arial" w:cs="Arial"/>
                          <w:color w:val="000000" w:themeColor="text1"/>
                          <w:kern w:val="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4E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348C507D">
                <wp:simplePos x="0" y="0"/>
                <wp:positionH relativeFrom="column">
                  <wp:posOffset>-324485</wp:posOffset>
                </wp:positionH>
                <wp:positionV relativeFrom="paragraph">
                  <wp:posOffset>198755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3DE44104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ED30B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Pediatric Tumor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29" type="#_x0000_t202" style="position:absolute;margin-left:-25.55pt;margin-top:15.6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W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" filled="f" stroked="f" strokeweight=".5pt">
                <v:textbox inset="0,0,0,0">
                  <w:txbxContent>
                    <w:p w14:paraId="15A136F6" w14:textId="3DE44104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ED30B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Pediatric Tumor Board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0200BBE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0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JREwIAACQEAAAOAAAAZHJzL2Uyb0RvYy54bWysU99v2jAQfp+0/8Hy+wjQwqqIULFWTJNQ&#10;W4lOfTaOTSI5Pu9sSNhfv7NDYOr2NO3lcvGd78f3fV7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SweiUR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E5F8AC9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1C3ED2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MS Teams</w:t>
                            </w:r>
                          </w:p>
                          <w:p w14:paraId="1A8EA3F3" w14:textId="33CBC58F" w:rsidR="0042795F" w:rsidRDefault="0029730C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June 1</w:t>
                            </w:r>
                            <w:r w:rsidR="001768DB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2</w:t>
                            </w:r>
                            <w:r w:rsidR="0042795F" w:rsidRPr="0042795F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</w:rPr>
                              <w:t>, 2024</w:t>
                            </w:r>
                          </w:p>
                          <w:p w14:paraId="0E27EDFD" w14:textId="0B7820CA" w:rsidR="001752CA" w:rsidRPr="003B0FD3" w:rsidRDefault="00A24E30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5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</w:t>
                            </w:r>
                            <w:r w:rsidR="001C3ED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</w:t>
                            </w:r>
                          </w:p>
                          <w:p w14:paraId="2CE1CA05" w14:textId="3C52BFFA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text</w:t>
                            </w:r>
                            <w:r w:rsidR="00FD73C2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: </w:t>
                            </w:r>
                            <w:r w:rsidR="00C97D91" w:rsidRPr="00C97D9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WEDKOB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1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4E5F8AC9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1C3ED2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MS Teams</w:t>
                      </w:r>
                    </w:p>
                    <w:p w14:paraId="1A8EA3F3" w14:textId="33CBC58F" w:rsidR="0042795F" w:rsidRDefault="0029730C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June 1</w:t>
                      </w:r>
                      <w:r w:rsidR="001768DB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2</w:t>
                      </w:r>
                      <w:r w:rsidR="0042795F" w:rsidRPr="0042795F"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</w:rPr>
                        <w:t>, 2024</w:t>
                      </w:r>
                    </w:p>
                    <w:p w14:paraId="0E27EDFD" w14:textId="0B7820CA" w:rsidR="001752CA" w:rsidRPr="003B0FD3" w:rsidRDefault="00A24E30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5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</w:t>
                      </w:r>
                      <w:r w:rsidR="001C3ED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</w:t>
                      </w:r>
                    </w:p>
                    <w:p w14:paraId="2CE1CA05" w14:textId="3C52BFFA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text</w:t>
                      </w:r>
                      <w:r w:rsidR="00FD73C2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: </w:t>
                      </w:r>
                      <w:r w:rsidR="00C97D91" w:rsidRPr="00C97D91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WEDKOB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399E37CE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80"/>
    <w:multiLevelType w:val="hybridMultilevel"/>
    <w:tmpl w:val="A5C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5147C"/>
    <w:multiLevelType w:val="hybridMultilevel"/>
    <w:tmpl w:val="03C4F5E4"/>
    <w:lvl w:ilvl="0" w:tplc="B54E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48493">
    <w:abstractNumId w:val="3"/>
  </w:num>
  <w:num w:numId="2" w16cid:durableId="1970621723">
    <w:abstractNumId w:val="4"/>
  </w:num>
  <w:num w:numId="3" w16cid:durableId="657272011">
    <w:abstractNumId w:val="2"/>
  </w:num>
  <w:num w:numId="4" w16cid:durableId="2127191036">
    <w:abstractNumId w:val="1"/>
  </w:num>
  <w:num w:numId="5" w16cid:durableId="236670372">
    <w:abstractNumId w:val="5"/>
  </w:num>
  <w:num w:numId="6" w16cid:durableId="15062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B03C2"/>
    <w:rsid w:val="000E7813"/>
    <w:rsid w:val="00106F1F"/>
    <w:rsid w:val="00151388"/>
    <w:rsid w:val="001752CA"/>
    <w:rsid w:val="001768DB"/>
    <w:rsid w:val="001C3ED2"/>
    <w:rsid w:val="00232EAF"/>
    <w:rsid w:val="0029730C"/>
    <w:rsid w:val="00300226"/>
    <w:rsid w:val="00315F6B"/>
    <w:rsid w:val="003303C7"/>
    <w:rsid w:val="00336048"/>
    <w:rsid w:val="003B0FD3"/>
    <w:rsid w:val="003C23EA"/>
    <w:rsid w:val="0042795F"/>
    <w:rsid w:val="0044603C"/>
    <w:rsid w:val="004804CF"/>
    <w:rsid w:val="004F283B"/>
    <w:rsid w:val="0057022A"/>
    <w:rsid w:val="005C2805"/>
    <w:rsid w:val="00663C08"/>
    <w:rsid w:val="00713B6B"/>
    <w:rsid w:val="0072118C"/>
    <w:rsid w:val="00824559"/>
    <w:rsid w:val="008452FB"/>
    <w:rsid w:val="00945119"/>
    <w:rsid w:val="00972A36"/>
    <w:rsid w:val="00992D3D"/>
    <w:rsid w:val="009B07AB"/>
    <w:rsid w:val="009B1BA4"/>
    <w:rsid w:val="00A11BBD"/>
    <w:rsid w:val="00A24E30"/>
    <w:rsid w:val="00A54F80"/>
    <w:rsid w:val="00A70167"/>
    <w:rsid w:val="00A80EB9"/>
    <w:rsid w:val="00AE2818"/>
    <w:rsid w:val="00BB28AD"/>
    <w:rsid w:val="00C766B6"/>
    <w:rsid w:val="00C86248"/>
    <w:rsid w:val="00C97D91"/>
    <w:rsid w:val="00CA0150"/>
    <w:rsid w:val="00CF36B1"/>
    <w:rsid w:val="00D400C6"/>
    <w:rsid w:val="00EA3614"/>
    <w:rsid w:val="00ED30B5"/>
    <w:rsid w:val="00FD0F45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2024-06-07T21:39:00Z</dcterms:created>
  <dcterms:modified xsi:type="dcterms:W3CDTF">2024-06-07T21:39:00Z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