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724C2592" w:rsidR="009B07AB" w:rsidRDefault="00193980" w:rsidP="003B0FD3">
      <w:r>
        <w:rPr>
          <w:noProof/>
        </w:rPr>
        <mc:AlternateContent>
          <mc:Choice Requires="wps">
            <w:drawing>
              <wp:anchor distT="0" distB="0" distL="114300" distR="114300" simplePos="0" relativeHeight="251674624" behindDoc="0" locked="0" layoutInCell="1" allowOverlap="1" wp14:anchorId="214101EA" wp14:editId="39AC81CA">
                <wp:simplePos x="0" y="0"/>
                <wp:positionH relativeFrom="column">
                  <wp:posOffset>-295275</wp:posOffset>
                </wp:positionH>
                <wp:positionV relativeFrom="paragraph">
                  <wp:posOffset>6467475</wp:posOffset>
                </wp:positionV>
                <wp:extent cx="6614160" cy="1543050"/>
                <wp:effectExtent l="0" t="0" r="15240" b="0"/>
                <wp:wrapNone/>
                <wp:docPr id="501993556" name="Text Box 2"/>
                <wp:cNvGraphicFramePr/>
                <a:graphic xmlns:a="http://schemas.openxmlformats.org/drawingml/2006/main">
                  <a:graphicData uri="http://schemas.microsoft.com/office/word/2010/wordprocessingShape">
                    <wps:wsp>
                      <wps:cNvSpPr txBox="1"/>
                      <wps:spPr>
                        <a:xfrm>
                          <a:off x="0" y="0"/>
                          <a:ext cx="6614160" cy="1543050"/>
                        </a:xfrm>
                        <a:prstGeom prst="rect">
                          <a:avLst/>
                        </a:prstGeom>
                        <a:noFill/>
                        <a:ln w="6350">
                          <a:noFill/>
                        </a:ln>
                      </wps:spPr>
                      <wps:txbx>
                        <w:txbxContent>
                          <w:p w14:paraId="3F35ED72" w14:textId="77777777" w:rsidR="00193980" w:rsidRPr="00B63C65" w:rsidRDefault="00193980" w:rsidP="0019398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12E2F885" w14:textId="77777777" w:rsidR="00193980" w:rsidRPr="00B63C65" w:rsidRDefault="00193980" w:rsidP="0019398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101EA" id="_x0000_t202" coordsize="21600,21600" o:spt="202" path="m,l,21600r21600,l21600,xe">
                <v:stroke joinstyle="miter"/>
                <v:path gradientshapeok="t" o:connecttype="rect"/>
              </v:shapetype>
              <v:shape id="Text Box 2" o:spid="_x0000_s1026" type="#_x0000_t202" style="position:absolute;margin-left:-23.25pt;margin-top:509.25pt;width:520.8pt;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" filled="f" stroked="f" strokeweight=".5pt">
                <v:textbox inset="0,0,0,0">
                  <w:txbxContent>
                    <w:p w14:paraId="3F35ED72" w14:textId="77777777" w:rsidR="00193980" w:rsidRPr="00B63C65" w:rsidRDefault="00193980" w:rsidP="0019398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12E2F885" w14:textId="77777777" w:rsidR="00193980" w:rsidRPr="00B63C65" w:rsidRDefault="00193980" w:rsidP="0019398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EF6EA5">
        <w:rPr>
          <w:noProof/>
        </w:rPr>
        <mc:AlternateContent>
          <mc:Choice Requires="wps">
            <w:drawing>
              <wp:anchor distT="0" distB="0" distL="114300" distR="114300" simplePos="0" relativeHeight="251668480" behindDoc="0" locked="0" layoutInCell="1" allowOverlap="1" wp14:anchorId="593FE276" wp14:editId="29117670">
                <wp:simplePos x="0" y="0"/>
                <wp:positionH relativeFrom="column">
                  <wp:posOffset>1943100</wp:posOffset>
                </wp:positionH>
                <wp:positionV relativeFrom="paragraph">
                  <wp:posOffset>3009899</wp:posOffset>
                </wp:positionV>
                <wp:extent cx="4335145" cy="3648075"/>
                <wp:effectExtent l="0" t="0" r="8255" b="9525"/>
                <wp:wrapNone/>
                <wp:docPr id="292154781" name="Text Box 2"/>
                <wp:cNvGraphicFramePr/>
                <a:graphic xmlns:a="http://schemas.openxmlformats.org/drawingml/2006/main">
                  <a:graphicData uri="http://schemas.microsoft.com/office/word/2010/wordprocessingShape">
                    <wps:wsp>
                      <wps:cNvSpPr txBox="1"/>
                      <wps:spPr>
                        <a:xfrm>
                          <a:off x="0" y="0"/>
                          <a:ext cx="4335145" cy="3648075"/>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454CE17D"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36DE6A29" w14:textId="4A2EC762" w:rsidR="00EF6EA5" w:rsidRDefault="007666DB" w:rsidP="00314FAF">
                            <w:pPr>
                              <w:pStyle w:val="Bullets-1014BodyCopy"/>
                              <w:numPr>
                                <w:ilvl w:val="0"/>
                                <w:numId w:val="4"/>
                              </w:numPr>
                              <w:spacing w:before="0"/>
                              <w:rPr>
                                <w:rFonts w:ascii="Arial" w:hAnsi="Arial" w:cs="Arial"/>
                                <w:color w:val="000000" w:themeColor="text1"/>
                              </w:rPr>
                            </w:pPr>
                            <w:bookmarkStart w:id="0" w:name="_Hlk164156878"/>
                            <w:r>
                              <w:rPr>
                                <w:rFonts w:ascii="Arial" w:hAnsi="Arial" w:cs="Arial"/>
                                <w:color w:val="000000" w:themeColor="text1"/>
                              </w:rPr>
                              <w:t xml:space="preserve">Review the nature of the swallowing problems and how it impacts the patient’s daily function and quality of </w:t>
                            </w:r>
                            <w:proofErr w:type="gramStart"/>
                            <w:r>
                              <w:rPr>
                                <w:rFonts w:ascii="Arial" w:hAnsi="Arial" w:cs="Arial"/>
                                <w:color w:val="000000" w:themeColor="text1"/>
                              </w:rPr>
                              <w:t>life</w:t>
                            </w:r>
                            <w:proofErr w:type="gramEnd"/>
                          </w:p>
                          <w:p w14:paraId="4E332107" w14:textId="7F9CEE60" w:rsidR="007666DB" w:rsidRDefault="007666DB"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approaches to assessment of oropharyngeal dysphagia and </w:t>
                            </w:r>
                            <w:proofErr w:type="gramStart"/>
                            <w:r>
                              <w:rPr>
                                <w:rFonts w:ascii="Arial" w:hAnsi="Arial" w:cs="Arial"/>
                                <w:color w:val="000000" w:themeColor="text1"/>
                              </w:rPr>
                              <w:t>aspiration</w:t>
                            </w:r>
                            <w:proofErr w:type="gramEnd"/>
                          </w:p>
                          <w:p w14:paraId="243D0A77" w14:textId="478249DE" w:rsidR="007666DB" w:rsidRPr="00AA383A" w:rsidRDefault="007666DB"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approaches to </w:t>
                            </w:r>
                            <w:proofErr w:type="gramStart"/>
                            <w:r>
                              <w:rPr>
                                <w:rFonts w:ascii="Arial" w:hAnsi="Arial" w:cs="Arial"/>
                                <w:color w:val="000000" w:themeColor="text1"/>
                              </w:rPr>
                              <w:t>feeding:</w:t>
                            </w:r>
                            <w:proofErr w:type="gramEnd"/>
                            <w:r>
                              <w:rPr>
                                <w:rFonts w:ascii="Arial" w:hAnsi="Arial" w:cs="Arial"/>
                                <w:color w:val="000000" w:themeColor="text1"/>
                              </w:rPr>
                              <w:t xml:space="preserve"> tube feeding versus hand feeding</w:t>
                            </w:r>
                          </w:p>
                          <w:bookmarkEnd w:id="0"/>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52380FAE" w14:textId="1DF97AD6" w:rsidR="00416A06" w:rsidRPr="00AA383A" w:rsidRDefault="00416A06" w:rsidP="00EF6EA5">
                            <w:pPr>
                              <w:pStyle w:val="ListParagraph"/>
                              <w:ind w:left="360"/>
                              <w:jc w:val="center"/>
                              <w:rPr>
                                <w:rFonts w:ascii="Arial" w:hAnsi="Arial" w:cs="Arial"/>
                                <w:color w:val="000000" w:themeColor="text1"/>
                              </w:rPr>
                            </w:pPr>
                            <w:r w:rsidRPr="00416A06">
                              <w:rPr>
                                <w:rFonts w:ascii="Segoe UI" w:hAnsi="Segoe UI" w:cs="Segoe UI"/>
                                <w:b/>
                                <w:bCs/>
                                <w:color w:val="252424"/>
                                <w:sz w:val="16"/>
                                <w:szCs w:val="16"/>
                              </w:rPr>
                              <w:t>Or call in (audio only)</w:t>
                            </w:r>
                            <w:hyperlink r:id="rId10"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Pr="00273CF6">
                                <w:rPr>
                                  <w:rStyle w:val="Hyperlink"/>
                                  <w:rFonts w:ascii="Segoe UI" w:hAnsi="Segoe UI" w:cs="Segoe UI"/>
                                  <w:color w:val="6264A7"/>
                                  <w:szCs w:val="16"/>
                                </w:rPr>
                                <w:t>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7" type="#_x0000_t202" style="position:absolute;margin-left:153pt;margin-top:237pt;width:341.35pt;height:28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 xml:space="preserve">all subspecialties, medical </w:t>
                      </w:r>
                      <w:proofErr w:type="gramStart"/>
                      <w:r w:rsidR="00AA383A" w:rsidRPr="00AA383A">
                        <w:rPr>
                          <w:rFonts w:ascii="Arial" w:hAnsi="Arial" w:cs="Arial"/>
                          <w:color w:val="000000" w:themeColor="text1"/>
                          <w:sz w:val="20"/>
                          <w:szCs w:val="20"/>
                        </w:rPr>
                        <w:t>residents</w:t>
                      </w:r>
                      <w:proofErr w:type="gramEnd"/>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454CE17D" w:rsidR="00066816" w:rsidRPr="003B0FD3" w:rsidRDefault="00066816" w:rsidP="008E4D7D">
                      <w:pPr>
                        <w:pStyle w:val="IntroBody-1215BodyCopy"/>
                        <w:rPr>
                          <w:rStyle w:val="InlineEmphasisEmphasis"/>
                          <w:rFonts w:ascii="Arial" w:hAnsi="Arial" w:cs="Arial"/>
                          <w:b/>
                          <w:bCs/>
                          <w:color w:val="182D7B"/>
                        </w:rPr>
                      </w:pPr>
                      <w:r w:rsidRPr="003B0FD3">
                        <w:rPr>
                          <w:rStyle w:val="InlineEmphasisEmphasis"/>
                          <w:rFonts w:ascii="Arial" w:hAnsi="Arial" w:cs="Arial"/>
                          <w:b/>
                          <w:bCs/>
                          <w:color w:val="182D7B"/>
                        </w:rPr>
                        <w:t>Learning objectives:</w:t>
                      </w:r>
                    </w:p>
                    <w:p w14:paraId="36DE6A29" w14:textId="4A2EC762" w:rsidR="00EF6EA5" w:rsidRDefault="007666DB" w:rsidP="00314FAF">
                      <w:pPr>
                        <w:pStyle w:val="Bullets-1014BodyCopy"/>
                        <w:numPr>
                          <w:ilvl w:val="0"/>
                          <w:numId w:val="4"/>
                        </w:numPr>
                        <w:spacing w:before="0"/>
                        <w:rPr>
                          <w:rFonts w:ascii="Arial" w:hAnsi="Arial" w:cs="Arial"/>
                          <w:color w:val="000000" w:themeColor="text1"/>
                        </w:rPr>
                      </w:pPr>
                      <w:bookmarkStart w:id="1" w:name="_Hlk164156878"/>
                      <w:r>
                        <w:rPr>
                          <w:rFonts w:ascii="Arial" w:hAnsi="Arial" w:cs="Arial"/>
                          <w:color w:val="000000" w:themeColor="text1"/>
                        </w:rPr>
                        <w:t xml:space="preserve">Review the nature of the swallowing problems and how it impacts the patient’s daily function and quality of </w:t>
                      </w:r>
                      <w:proofErr w:type="gramStart"/>
                      <w:r>
                        <w:rPr>
                          <w:rFonts w:ascii="Arial" w:hAnsi="Arial" w:cs="Arial"/>
                          <w:color w:val="000000" w:themeColor="text1"/>
                        </w:rPr>
                        <w:t>life</w:t>
                      </w:r>
                      <w:proofErr w:type="gramEnd"/>
                    </w:p>
                    <w:p w14:paraId="4E332107" w14:textId="7F9CEE60" w:rsidR="007666DB" w:rsidRDefault="007666DB"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approaches to assessment of oropharyngeal dysphagia and </w:t>
                      </w:r>
                      <w:proofErr w:type="gramStart"/>
                      <w:r>
                        <w:rPr>
                          <w:rFonts w:ascii="Arial" w:hAnsi="Arial" w:cs="Arial"/>
                          <w:color w:val="000000" w:themeColor="text1"/>
                        </w:rPr>
                        <w:t>aspiration</w:t>
                      </w:r>
                      <w:proofErr w:type="gramEnd"/>
                    </w:p>
                    <w:p w14:paraId="243D0A77" w14:textId="478249DE" w:rsidR="007666DB" w:rsidRPr="00AA383A" w:rsidRDefault="007666DB"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 xml:space="preserve">Discuss approaches to </w:t>
                      </w:r>
                      <w:proofErr w:type="gramStart"/>
                      <w:r>
                        <w:rPr>
                          <w:rFonts w:ascii="Arial" w:hAnsi="Arial" w:cs="Arial"/>
                          <w:color w:val="000000" w:themeColor="text1"/>
                        </w:rPr>
                        <w:t>feeding:</w:t>
                      </w:r>
                      <w:proofErr w:type="gramEnd"/>
                      <w:r>
                        <w:rPr>
                          <w:rFonts w:ascii="Arial" w:hAnsi="Arial" w:cs="Arial"/>
                          <w:color w:val="000000" w:themeColor="text1"/>
                        </w:rPr>
                        <w:t xml:space="preserve"> tube feeding versus hand feeding</w:t>
                      </w:r>
                    </w:p>
                    <w:bookmarkEnd w:id="1"/>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proofErr w:type="spellStart"/>
                      <w:r w:rsidRPr="00416A06">
                        <w:rPr>
                          <w:rFonts w:asciiTheme="majorHAnsi" w:hAnsiTheme="majorHAnsi" w:cstheme="majorHAnsi"/>
                          <w:color w:val="252424"/>
                          <w:sz w:val="16"/>
                          <w:szCs w:val="16"/>
                        </w:rPr>
                        <w:t>DnoQXN</w:t>
                      </w:r>
                      <w:proofErr w:type="spellEnd"/>
                    </w:p>
                    <w:p w14:paraId="52380FAE" w14:textId="1DF97AD6" w:rsidR="00416A06" w:rsidRPr="00AA383A" w:rsidRDefault="00416A06" w:rsidP="00EF6EA5">
                      <w:pPr>
                        <w:pStyle w:val="ListParagraph"/>
                        <w:ind w:left="360"/>
                        <w:jc w:val="center"/>
                        <w:rPr>
                          <w:rFonts w:ascii="Arial" w:hAnsi="Arial" w:cs="Arial"/>
                          <w:color w:val="000000" w:themeColor="text1"/>
                        </w:rPr>
                      </w:pPr>
                      <w:r w:rsidRPr="00416A06">
                        <w:rPr>
                          <w:rFonts w:ascii="Segoe UI" w:hAnsi="Segoe UI" w:cs="Segoe UI"/>
                          <w:b/>
                          <w:bCs/>
                          <w:color w:val="252424"/>
                          <w:sz w:val="16"/>
                          <w:szCs w:val="16"/>
                        </w:rPr>
                        <w:t>Or call in (audio only)</w:t>
                      </w:r>
                      <w:hyperlink r:id="rId12" w:anchor=" " w:history="1">
                        <w:r w:rsidRPr="00273CF6">
                          <w:rPr>
                            <w:rStyle w:val="Hyperlink"/>
                            <w:rFonts w:ascii="Segoe UI" w:hAnsi="Segoe UI" w:cs="Segoe UI"/>
                            <w:color w:val="6264A7"/>
                            <w:szCs w:val="16"/>
                          </w:rPr>
                          <w:t>+1 571-307-</w:t>
                        </w:r>
                        <w:proofErr w:type="gramStart"/>
                        <w:r w:rsidRPr="00273CF6">
                          <w:rPr>
                            <w:rStyle w:val="Hyperlink"/>
                            <w:rFonts w:ascii="Segoe UI" w:hAnsi="Segoe UI" w:cs="Segoe UI"/>
                            <w:color w:val="6264A7"/>
                            <w:szCs w:val="16"/>
                          </w:rPr>
                          <w:t>5517,,</w:t>
                        </w:r>
                        <w:proofErr w:type="gramEnd"/>
                        <w:r w:rsidRPr="00273CF6">
                          <w:rPr>
                            <w:rStyle w:val="Hyperlink"/>
                            <w:rFonts w:ascii="Segoe UI" w:hAnsi="Segoe UI" w:cs="Segoe UI"/>
                            <w:color w:val="6264A7"/>
                            <w:szCs w:val="16"/>
                          </w:rPr>
                          <w:t>275547986#</w:t>
                        </w:r>
                      </w:hyperlink>
                    </w:p>
                  </w:txbxContent>
                </v:textbox>
              </v:shape>
            </w:pict>
          </mc:Fallback>
        </mc:AlternateContent>
      </w:r>
      <w:r w:rsidR="00976AFA">
        <w:rPr>
          <w:noProof/>
        </w:rPr>
        <mc:AlternateContent>
          <mc:Choice Requires="wps">
            <w:drawing>
              <wp:anchor distT="0" distB="0" distL="114300" distR="114300" simplePos="0" relativeHeight="251672576" behindDoc="0" locked="0" layoutInCell="1" allowOverlap="1" wp14:anchorId="5CB61A48" wp14:editId="1E3DDA64">
                <wp:simplePos x="0" y="0"/>
                <wp:positionH relativeFrom="column">
                  <wp:posOffset>-409575</wp:posOffset>
                </wp:positionH>
                <wp:positionV relativeFrom="paragraph">
                  <wp:posOffset>3009900</wp:posOffset>
                </wp:positionV>
                <wp:extent cx="2120265" cy="3581400"/>
                <wp:effectExtent l="0" t="0" r="13335" b="0"/>
                <wp:wrapNone/>
                <wp:docPr id="136689539" name="Text Box 2"/>
                <wp:cNvGraphicFramePr/>
                <a:graphic xmlns:a="http://schemas.openxmlformats.org/drawingml/2006/main">
                  <a:graphicData uri="http://schemas.microsoft.com/office/word/2010/wordprocessingShape">
                    <wps:wsp>
                      <wps:cNvSpPr txBox="1"/>
                      <wps:spPr>
                        <a:xfrm>
                          <a:off x="0" y="0"/>
                          <a:ext cx="2120265" cy="3581400"/>
                        </a:xfrm>
                        <a:prstGeom prst="rect">
                          <a:avLst/>
                        </a:prstGeom>
                        <a:noFill/>
                        <a:ln w="6350">
                          <a:noFill/>
                        </a:ln>
                      </wps:spPr>
                      <wps:txbx>
                        <w:txbxContent>
                          <w:p w14:paraId="03904C45" w14:textId="5BD48B9D" w:rsidR="00976AFA" w:rsidRDefault="00976AF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18AC5476" w14:textId="114C9EC2" w:rsidR="00976AFA" w:rsidRDefault="00976AF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5351C8C7" w:rsidR="001752CA"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3A2C4DE" w:rsidR="001752CA" w:rsidRPr="003B0FD3" w:rsidRDefault="00EF6EA5" w:rsidP="001752CA">
                            <w:pPr>
                              <w:pStyle w:val="EventDetailsSubheads"/>
                              <w:rPr>
                                <w:rFonts w:ascii="Arial" w:hAnsi="Arial" w:cs="Arial"/>
                                <w:b/>
                                <w:bCs/>
                                <w:color w:val="182D7B"/>
                              </w:rPr>
                            </w:pPr>
                            <w:r>
                              <w:rPr>
                                <w:rFonts w:ascii="Arial" w:hAnsi="Arial" w:cs="Arial"/>
                                <w:b/>
                                <w:bCs/>
                                <w:color w:val="182D7B"/>
                              </w:rPr>
                              <w:t>April 2</w:t>
                            </w:r>
                            <w:r w:rsidR="007666DB">
                              <w:rPr>
                                <w:rFonts w:ascii="Arial" w:hAnsi="Arial" w:cs="Arial"/>
                                <w:b/>
                                <w:bCs/>
                                <w:color w:val="182D7B"/>
                              </w:rPr>
                              <w:t>3</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0478D1AE"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7666DB">
                              <w:rPr>
                                <w:rFonts w:ascii="Arial" w:hAnsi="Arial" w:cs="Arial"/>
                                <w:color w:val="FF0000"/>
                              </w:rPr>
                              <w:t>HUTNUW</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28" type="#_x0000_t202" style="position:absolute;margin-left:-32.25pt;margin-top:237pt;width:166.95pt;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" filled="f" stroked="f" strokeweight=".5pt">
                <v:textbox inset="0,0,0,0">
                  <w:txbxContent>
                    <w:p w14:paraId="03904C45" w14:textId="5BD48B9D" w:rsidR="00976AFA" w:rsidRDefault="00976AF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 xml:space="preserve">In Person in the Cyrus </w:t>
                      </w:r>
                      <w:proofErr w:type="spellStart"/>
                      <w:r>
                        <w:rPr>
                          <w:rStyle w:val="InlineEmphasisEmphasis"/>
                          <w:rFonts w:ascii="Arial" w:hAnsi="Arial" w:cs="Arial"/>
                          <w:b/>
                          <w:bCs/>
                          <w:color w:val="182D7B"/>
                        </w:rPr>
                        <w:t>Vesuna</w:t>
                      </w:r>
                      <w:proofErr w:type="spellEnd"/>
                      <w:r>
                        <w:rPr>
                          <w:rStyle w:val="InlineEmphasisEmphasis"/>
                          <w:rFonts w:ascii="Arial" w:hAnsi="Arial" w:cs="Arial"/>
                          <w:b/>
                          <w:bCs/>
                          <w:color w:val="182D7B"/>
                        </w:rPr>
                        <w:t xml:space="preserve"> Auditorium </w:t>
                      </w:r>
                    </w:p>
                    <w:p w14:paraId="18AC5476" w14:textId="114C9EC2" w:rsidR="00976AFA" w:rsidRDefault="00976AF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And</w:t>
                      </w:r>
                    </w:p>
                    <w:p w14:paraId="57F023D4" w14:textId="5351C8C7" w:rsidR="001752CA"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73A2C4DE" w:rsidR="001752CA" w:rsidRPr="003B0FD3" w:rsidRDefault="00EF6EA5" w:rsidP="001752CA">
                      <w:pPr>
                        <w:pStyle w:val="EventDetailsSubheads"/>
                        <w:rPr>
                          <w:rFonts w:ascii="Arial" w:hAnsi="Arial" w:cs="Arial"/>
                          <w:b/>
                          <w:bCs/>
                          <w:color w:val="182D7B"/>
                        </w:rPr>
                      </w:pPr>
                      <w:r>
                        <w:rPr>
                          <w:rFonts w:ascii="Arial" w:hAnsi="Arial" w:cs="Arial"/>
                          <w:b/>
                          <w:bCs/>
                          <w:color w:val="182D7B"/>
                        </w:rPr>
                        <w:t>April 2</w:t>
                      </w:r>
                      <w:r w:rsidR="007666DB">
                        <w:rPr>
                          <w:rFonts w:ascii="Arial" w:hAnsi="Arial" w:cs="Arial"/>
                          <w:b/>
                          <w:bCs/>
                          <w:color w:val="182D7B"/>
                        </w:rPr>
                        <w:t>3</w:t>
                      </w:r>
                      <w:r w:rsidR="001752CA" w:rsidRPr="003B0FD3">
                        <w:rPr>
                          <w:rFonts w:ascii="Arial" w:hAnsi="Arial" w:cs="Arial"/>
                          <w:b/>
                          <w:bCs/>
                          <w:color w:val="182D7B"/>
                        </w:rPr>
                        <w:t>,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0478D1AE"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7666DB">
                        <w:rPr>
                          <w:rFonts w:ascii="Arial" w:hAnsi="Arial" w:cs="Arial"/>
                          <w:color w:val="FF0000"/>
                        </w:rPr>
                        <w:t>HUTNUW</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E4D7D">
        <w:rPr>
          <w:noProof/>
        </w:rPr>
        <mc:AlternateContent>
          <mc:Choice Requires="wps">
            <w:drawing>
              <wp:anchor distT="0" distB="0" distL="114300" distR="114300" simplePos="0" relativeHeight="251662336" behindDoc="0" locked="0" layoutInCell="1" allowOverlap="1" wp14:anchorId="07E58356" wp14:editId="6667A899">
                <wp:simplePos x="0" y="0"/>
                <wp:positionH relativeFrom="column">
                  <wp:posOffset>-323850</wp:posOffset>
                </wp:positionH>
                <wp:positionV relativeFrom="paragraph">
                  <wp:posOffset>1952625</wp:posOffset>
                </wp:positionV>
                <wp:extent cx="5353050" cy="9906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5353050" cy="990600"/>
                        </a:xfrm>
                        <a:prstGeom prst="rect">
                          <a:avLst/>
                        </a:prstGeom>
                        <a:noFill/>
                        <a:ln w="6350">
                          <a:noFill/>
                        </a:ln>
                      </wps:spPr>
                      <wps:txbx>
                        <w:txbxContent>
                          <w:p w14:paraId="1CFD8F5C" w14:textId="172C293E" w:rsidR="00EF6EA5" w:rsidRDefault="007666DB">
                            <w:pPr>
                              <w:rPr>
                                <w:rFonts w:ascii="Arial" w:hAnsi="Arial" w:cs="Arial"/>
                                <w:b/>
                                <w:bCs/>
                                <w:i/>
                                <w:iCs/>
                                <w:color w:val="FFFFFF" w:themeColor="background1"/>
                              </w:rPr>
                            </w:pPr>
                            <w:r>
                              <w:rPr>
                                <w:rFonts w:ascii="Arial" w:hAnsi="Arial" w:cs="Arial"/>
                                <w:b/>
                                <w:bCs/>
                                <w:i/>
                                <w:iCs/>
                                <w:color w:val="FFFFFF" w:themeColor="background1"/>
                              </w:rPr>
                              <w:t>Sangeetha Shan-Bala, MD</w:t>
                            </w:r>
                          </w:p>
                          <w:p w14:paraId="73BE8AD2" w14:textId="5497CAB1" w:rsidR="005A5922" w:rsidRDefault="005A5922">
                            <w:pPr>
                              <w:rPr>
                                <w:rFonts w:ascii="Arial" w:hAnsi="Arial" w:cs="Arial"/>
                                <w:b/>
                                <w:bCs/>
                                <w:i/>
                                <w:iCs/>
                                <w:color w:val="FFFFFF" w:themeColor="background1"/>
                              </w:rPr>
                            </w:pPr>
                            <w:r>
                              <w:rPr>
                                <w:rFonts w:ascii="Arial" w:hAnsi="Arial" w:cs="Arial"/>
                                <w:b/>
                                <w:bCs/>
                                <w:i/>
                                <w:iCs/>
                                <w:color w:val="FFFFFF" w:themeColor="background1"/>
                              </w:rPr>
                              <w:t>Interim Medical Director, Inpatient Geriatric Consult Service</w:t>
                            </w:r>
                          </w:p>
                          <w:p w14:paraId="1CB45A60" w14:textId="752B1A80" w:rsidR="007666DB" w:rsidRDefault="007666DB">
                            <w:pPr>
                              <w:rPr>
                                <w:rFonts w:ascii="Arial" w:hAnsi="Arial" w:cs="Arial"/>
                                <w:b/>
                                <w:bCs/>
                                <w:i/>
                                <w:iCs/>
                                <w:color w:val="FFFFFF" w:themeColor="background1"/>
                              </w:rPr>
                            </w:pPr>
                            <w:r>
                              <w:rPr>
                                <w:rFonts w:ascii="Arial" w:hAnsi="Arial" w:cs="Arial"/>
                                <w:b/>
                                <w:bCs/>
                                <w:i/>
                                <w:iCs/>
                                <w:color w:val="FFFFFF" w:themeColor="background1"/>
                              </w:rPr>
                              <w:t>Section Chief, Geriatric Medicine Service</w:t>
                            </w:r>
                          </w:p>
                          <w:p w14:paraId="4FCE250B" w14:textId="66A9F610" w:rsidR="007666DB" w:rsidRDefault="007666DB">
                            <w:pPr>
                              <w:rPr>
                                <w:rFonts w:ascii="Arial" w:hAnsi="Arial" w:cs="Arial"/>
                                <w:b/>
                                <w:bCs/>
                                <w:i/>
                                <w:iCs/>
                                <w:color w:val="FFFFFF" w:themeColor="background1"/>
                              </w:rPr>
                            </w:pPr>
                            <w:r>
                              <w:rPr>
                                <w:rFonts w:ascii="Arial" w:hAnsi="Arial" w:cs="Arial"/>
                                <w:b/>
                                <w:bCs/>
                                <w:i/>
                                <w:iCs/>
                                <w:color w:val="FFFFFF" w:themeColor="background1"/>
                              </w:rPr>
                              <w:t>Department of Medicine</w:t>
                            </w:r>
                          </w:p>
                          <w:p w14:paraId="53F177A4" w14:textId="61E82559" w:rsidR="007666DB" w:rsidRPr="00572EA9" w:rsidRDefault="007666DB">
                            <w:pPr>
                              <w:rPr>
                                <w:rFonts w:ascii="Arial" w:hAnsi="Arial" w:cs="Arial"/>
                                <w:b/>
                                <w:bCs/>
                                <w:i/>
                                <w:iCs/>
                                <w:color w:val="FFFFFF" w:themeColor="background1"/>
                              </w:rPr>
                            </w:pPr>
                            <w:r>
                              <w:rPr>
                                <w:rFonts w:ascii="Arial" w:hAnsi="Arial" w:cs="Arial"/>
                                <w:b/>
                                <w:bCs/>
                                <w:i/>
                                <w:iCs/>
                                <w:color w:val="FFFFFF" w:themeColor="background1"/>
                              </w:rPr>
                              <w:t>Inova Fairfax 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Text Box 3" o:spid="_x0000_s1029" type="#_x0000_t202" style="position:absolute;margin-left:-25.5pt;margin-top:153.75pt;width:42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tzDwIAACMEAAAOAAAAZHJzL2Uyb0RvYy54bWysU11v2jAUfZ+0/2D5fSQUgV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" filled="f" stroked="f" strokeweight=".5pt">
                <v:textbox inset="0,0,0,0">
                  <w:txbxContent>
                    <w:p w14:paraId="1CFD8F5C" w14:textId="172C293E" w:rsidR="00EF6EA5" w:rsidRDefault="007666DB">
                      <w:pPr>
                        <w:rPr>
                          <w:rFonts w:ascii="Arial" w:hAnsi="Arial" w:cs="Arial"/>
                          <w:b/>
                          <w:bCs/>
                          <w:i/>
                          <w:iCs/>
                          <w:color w:val="FFFFFF" w:themeColor="background1"/>
                        </w:rPr>
                      </w:pPr>
                      <w:r>
                        <w:rPr>
                          <w:rFonts w:ascii="Arial" w:hAnsi="Arial" w:cs="Arial"/>
                          <w:b/>
                          <w:bCs/>
                          <w:i/>
                          <w:iCs/>
                          <w:color w:val="FFFFFF" w:themeColor="background1"/>
                        </w:rPr>
                        <w:t>Sangeetha Shan-Bala, MD</w:t>
                      </w:r>
                    </w:p>
                    <w:p w14:paraId="73BE8AD2" w14:textId="5497CAB1" w:rsidR="005A5922" w:rsidRDefault="005A5922">
                      <w:pPr>
                        <w:rPr>
                          <w:rFonts w:ascii="Arial" w:hAnsi="Arial" w:cs="Arial"/>
                          <w:b/>
                          <w:bCs/>
                          <w:i/>
                          <w:iCs/>
                          <w:color w:val="FFFFFF" w:themeColor="background1"/>
                        </w:rPr>
                      </w:pPr>
                      <w:r>
                        <w:rPr>
                          <w:rFonts w:ascii="Arial" w:hAnsi="Arial" w:cs="Arial"/>
                          <w:b/>
                          <w:bCs/>
                          <w:i/>
                          <w:iCs/>
                          <w:color w:val="FFFFFF" w:themeColor="background1"/>
                        </w:rPr>
                        <w:t>Interim Medical Director, Inpatient Geriatric Consult Service</w:t>
                      </w:r>
                    </w:p>
                    <w:p w14:paraId="1CB45A60" w14:textId="752B1A80" w:rsidR="007666DB" w:rsidRDefault="007666DB">
                      <w:pPr>
                        <w:rPr>
                          <w:rFonts w:ascii="Arial" w:hAnsi="Arial" w:cs="Arial"/>
                          <w:b/>
                          <w:bCs/>
                          <w:i/>
                          <w:iCs/>
                          <w:color w:val="FFFFFF" w:themeColor="background1"/>
                        </w:rPr>
                      </w:pPr>
                      <w:r>
                        <w:rPr>
                          <w:rFonts w:ascii="Arial" w:hAnsi="Arial" w:cs="Arial"/>
                          <w:b/>
                          <w:bCs/>
                          <w:i/>
                          <w:iCs/>
                          <w:color w:val="FFFFFF" w:themeColor="background1"/>
                        </w:rPr>
                        <w:t>Section Chief, Geriatric Medicine Service</w:t>
                      </w:r>
                    </w:p>
                    <w:p w14:paraId="4FCE250B" w14:textId="66A9F610" w:rsidR="007666DB" w:rsidRDefault="007666DB">
                      <w:pPr>
                        <w:rPr>
                          <w:rFonts w:ascii="Arial" w:hAnsi="Arial" w:cs="Arial"/>
                          <w:b/>
                          <w:bCs/>
                          <w:i/>
                          <w:iCs/>
                          <w:color w:val="FFFFFF" w:themeColor="background1"/>
                        </w:rPr>
                      </w:pPr>
                      <w:r>
                        <w:rPr>
                          <w:rFonts w:ascii="Arial" w:hAnsi="Arial" w:cs="Arial"/>
                          <w:b/>
                          <w:bCs/>
                          <w:i/>
                          <w:iCs/>
                          <w:color w:val="FFFFFF" w:themeColor="background1"/>
                        </w:rPr>
                        <w:t>Department of Medicine</w:t>
                      </w:r>
                    </w:p>
                    <w:p w14:paraId="53F177A4" w14:textId="61E82559" w:rsidR="007666DB" w:rsidRPr="00572EA9" w:rsidRDefault="007666DB">
                      <w:pPr>
                        <w:rPr>
                          <w:rFonts w:ascii="Arial" w:hAnsi="Arial" w:cs="Arial"/>
                          <w:b/>
                          <w:bCs/>
                          <w:i/>
                          <w:iCs/>
                          <w:color w:val="FFFFFF" w:themeColor="background1"/>
                        </w:rPr>
                      </w:pPr>
                      <w:r>
                        <w:rPr>
                          <w:rFonts w:ascii="Arial" w:hAnsi="Arial" w:cs="Arial"/>
                          <w:b/>
                          <w:bCs/>
                          <w:i/>
                          <w:iCs/>
                          <w:color w:val="FFFFFF" w:themeColor="background1"/>
                        </w:rPr>
                        <w:t>Inova Fairfax Hospital</w:t>
                      </w:r>
                    </w:p>
                  </w:txbxContent>
                </v:textbox>
              </v:shape>
            </w:pict>
          </mc:Fallback>
        </mc:AlternateContent>
      </w:r>
      <w:r w:rsidR="008E4D7D">
        <w:rPr>
          <w:noProof/>
        </w:rPr>
        <mc:AlternateContent>
          <mc:Choice Requires="wps">
            <w:drawing>
              <wp:anchor distT="0" distB="0" distL="114300" distR="114300" simplePos="0" relativeHeight="251659264" behindDoc="0" locked="0" layoutInCell="1" allowOverlap="1" wp14:anchorId="4F28362F" wp14:editId="6B9B73F5">
                <wp:simplePos x="0" y="0"/>
                <wp:positionH relativeFrom="column">
                  <wp:posOffset>-342900</wp:posOffset>
                </wp:positionH>
                <wp:positionV relativeFrom="paragraph">
                  <wp:posOffset>838200</wp:posOffset>
                </wp:positionV>
                <wp:extent cx="5640070" cy="1009650"/>
                <wp:effectExtent l="0" t="0" r="0" b="0"/>
                <wp:wrapNone/>
                <wp:docPr id="301593006" name="Text Box 2"/>
                <wp:cNvGraphicFramePr/>
                <a:graphic xmlns:a="http://schemas.openxmlformats.org/drawingml/2006/main">
                  <a:graphicData uri="http://schemas.microsoft.com/office/word/2010/wordprocessingShape">
                    <wps:wsp>
                      <wps:cNvSpPr txBox="1"/>
                      <wps:spPr>
                        <a:xfrm>
                          <a:off x="0" y="0"/>
                          <a:ext cx="5640070" cy="1009650"/>
                        </a:xfrm>
                        <a:prstGeom prst="rect">
                          <a:avLst/>
                        </a:prstGeom>
                        <a:noFill/>
                        <a:ln w="6350">
                          <a:noFill/>
                        </a:ln>
                      </wps:spPr>
                      <wps:txbx>
                        <w:txbxContent>
                          <w:p w14:paraId="237B5512" w14:textId="2027EABD" w:rsidR="00066816" w:rsidRPr="008E4D7D" w:rsidRDefault="007666DB"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Addressing Dysphagia in Vulnerable Older Adults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28362F" id="_x0000_s1030" type="#_x0000_t202" style="position:absolute;margin-left:-27pt;margin-top:66pt;width:444.1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" filled="f" stroked="f" strokeweight=".5pt">
                <v:textbox inset="0,0,0,0">
                  <w:txbxContent>
                    <w:p w14:paraId="237B5512" w14:textId="2027EABD" w:rsidR="00066816" w:rsidRPr="008E4D7D" w:rsidRDefault="007666DB" w:rsidP="00824559">
                      <w:pPr>
                        <w:spacing w:after="4"/>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Addressing Dysphagia in Vulnerable Older Adults</w:t>
                      </w:r>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1"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OW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j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IJzg5ZGAwAA9QcAAA4AAAAAAAAAAAAAAAAALgIAAGRy&#10;cy9lMm9Eb2MueG1sUEsBAi0AFAAGAAgAAAAhAGGDCs7iAAAADQEAAA8AAAAAAAAAAAAAAAAAoAUA&#10;AGRycy9kb3ducmV2LnhtbFBLBQYAAAAABAAEAPMAAACvBgAAAAA=&#10;">
                <v:shape id="_x0000_s1032"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3"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498D8569">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174E7"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1431936">
    <w:abstractNumId w:val="2"/>
  </w:num>
  <w:num w:numId="2" w16cid:durableId="380830801">
    <w:abstractNumId w:val="3"/>
  </w:num>
  <w:num w:numId="3" w16cid:durableId="584921366">
    <w:abstractNumId w:val="1"/>
  </w:num>
  <w:num w:numId="4" w16cid:durableId="37959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53D0A"/>
    <w:rsid w:val="00066816"/>
    <w:rsid w:val="000E7813"/>
    <w:rsid w:val="001752CA"/>
    <w:rsid w:val="00193980"/>
    <w:rsid w:val="00232EAF"/>
    <w:rsid w:val="00314FAF"/>
    <w:rsid w:val="003303C7"/>
    <w:rsid w:val="00336048"/>
    <w:rsid w:val="00370D2A"/>
    <w:rsid w:val="003B0FD3"/>
    <w:rsid w:val="003C23EA"/>
    <w:rsid w:val="003C273B"/>
    <w:rsid w:val="00416A06"/>
    <w:rsid w:val="004804CF"/>
    <w:rsid w:val="0057022A"/>
    <w:rsid w:val="00572EA9"/>
    <w:rsid w:val="005A5922"/>
    <w:rsid w:val="006463F7"/>
    <w:rsid w:val="007334A4"/>
    <w:rsid w:val="007666DB"/>
    <w:rsid w:val="007C0A72"/>
    <w:rsid w:val="007E43BC"/>
    <w:rsid w:val="00824559"/>
    <w:rsid w:val="008452FB"/>
    <w:rsid w:val="00855C18"/>
    <w:rsid w:val="008E4D7D"/>
    <w:rsid w:val="00945119"/>
    <w:rsid w:val="009769DB"/>
    <w:rsid w:val="00976AFA"/>
    <w:rsid w:val="00990E02"/>
    <w:rsid w:val="009A0E54"/>
    <w:rsid w:val="009B07AB"/>
    <w:rsid w:val="009B1BA4"/>
    <w:rsid w:val="009C3B93"/>
    <w:rsid w:val="00A11BBD"/>
    <w:rsid w:val="00A54F80"/>
    <w:rsid w:val="00A70167"/>
    <w:rsid w:val="00A80EB9"/>
    <w:rsid w:val="00AA383A"/>
    <w:rsid w:val="00BB28AD"/>
    <w:rsid w:val="00C05077"/>
    <w:rsid w:val="00C72473"/>
    <w:rsid w:val="00CA0150"/>
    <w:rsid w:val="00CD192A"/>
    <w:rsid w:val="00D400C6"/>
    <w:rsid w:val="00EA3614"/>
    <w:rsid w:val="00EF3A2D"/>
    <w:rsid w:val="00EF6EA5"/>
    <w:rsid w:val="00F1554C"/>
    <w:rsid w:val="00F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b37fd21-c0fa-4f34-8250-ff317bae3112"/>
    <ds:schemaRef ds:uri="fc7e7899-36b9-41b2-a178-8854929512d1"/>
  </ds:schemaRefs>
</ds:datastoreItem>
</file>

<file path=customXml/itemProps3.xml><?xml version="1.0" encoding="utf-8"?>
<ds:datastoreItem xmlns:ds="http://schemas.openxmlformats.org/officeDocument/2006/customXml" ds:itemID="{9ACE9B6D-E2BD-4D00-991A-C0C132CD7DD1}">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0</TotalTime>
  <Pages>1</Pages>
  <Words>2</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Cameron, Evan</cp:lastModifiedBy>
  <cp:revision>2</cp:revision>
  <cp:lastPrinted>2024-01-05T21:31:00Z</cp:lastPrinted>
  <dcterms:created xsi:type="dcterms:W3CDTF">2024-04-17T19:47:00Z</dcterms:created>
  <dcterms:modified xsi:type="dcterms:W3CDTF">2024-04-17T19:47:00Z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