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54630580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990600"/>
                            <a:ext cx="6172200" cy="897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00188" w14:textId="662EC747" w:rsidR="007C43BE" w:rsidRPr="007C43BE" w:rsidRDefault="007C43BE" w:rsidP="007C43B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 xml:space="preserve">IFH CME GYN Cancer Oncology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>Tumor Board</w:t>
                              </w:r>
                            </w:p>
                            <w:p w14:paraId="1057A3B6" w14:textId="77777777" w:rsidR="007C43BE" w:rsidRPr="007C43BE" w:rsidRDefault="007C43BE" w:rsidP="007C43B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7C43B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390526" y="2500008"/>
                            <a:ext cx="6972300" cy="1274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BCA4C7" w14:textId="0BEA8160" w:rsidR="00A52EDE" w:rsidRPr="003607E9" w:rsidRDefault="00A52EDE" w:rsidP="00BC14F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Inova Fairfax CME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Gynocological </w:t>
                              </w: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Cancer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Multi-D</w:t>
                              </w: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Conference</w:t>
                              </w:r>
                            </w:p>
                            <w:p w14:paraId="4DCBD842" w14:textId="17A75279" w:rsidR="007C43BE" w:rsidRPr="003607E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  <w:r w:rsidR="00A52ED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28"/>
                                  <w:szCs w:val="28"/>
                                </w:rPr>
                                <w:t xml:space="preserve">Program Director;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28"/>
                                  <w:szCs w:val="28"/>
                                </w:rPr>
                                <w:t>Program Director; George Maxwell, MD</w:t>
                              </w:r>
                            </w:p>
                            <w:p w14:paraId="20343837" w14:textId="1DC566FE" w:rsidR="007C43BE" w:rsidRPr="003607E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2"/>
                                  <w:szCs w:val="32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2"/>
                                  <w:szCs w:val="32"/>
                                </w:rPr>
                                <w:t xml:space="preserve">                           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Case Presenter(s), GYN Fellow(s)</w:t>
                              </w:r>
                            </w:p>
                            <w:p w14:paraId="52D0EC47" w14:textId="0E5D6076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3861880"/>
                            <a:ext cx="6172200" cy="1241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00B2A291" w:rsidR="00F62308" w:rsidRPr="003607E9" w:rsidRDefault="007C43B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Monday</w:t>
                              </w:r>
                              <w:r w:rsidR="00A52ED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D2739C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3607E9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25</w:t>
                              </w:r>
                              <w:r w:rsidR="00334F15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3607E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3607E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291"/>
                            <a:ext cx="4066636" cy="11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217D4072" w:rsidR="00F62308" w:rsidRPr="007C43BE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L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earning Objectives</w:t>
                              </w: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14:paraId="52A07547" w14:textId="77777777" w:rsidR="00BC14F9" w:rsidRDefault="007C43BE" w:rsidP="00BC14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Discuss management options for the treatment of newly</w:t>
                              </w:r>
                            </w:p>
                            <w:p w14:paraId="45FC3476" w14:textId="70C01854" w:rsidR="007C43BE" w:rsidRPr="00BC14F9" w:rsidRDefault="007C43BE" w:rsidP="00BC14F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diagnosed or recurrent interventional radiology cancer patient.</w:t>
                              </w:r>
                            </w:p>
                            <w:p w14:paraId="610AB320" w14:textId="40577D40" w:rsidR="00F62308" w:rsidRPr="00F62308" w:rsidRDefault="007C43BE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6731181"/>
                            <a:ext cx="3141434" cy="1313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756FDC47" w:rsidR="00F62308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 T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arget Audience</w:t>
                              </w:r>
                            </w:p>
                            <w:p w14:paraId="53080661" w14:textId="2835ED41" w:rsidR="007C43BE" w:rsidRPr="00334F15" w:rsidRDefault="007C43BE" w:rsidP="00334F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 Professionals with an interest In Oncology</w:t>
                              </w:r>
                            </w:p>
                            <w:p w14:paraId="5F62946A" w14:textId="77777777" w:rsidR="007C43BE" w:rsidRPr="007C43BE" w:rsidRDefault="007C43BE" w:rsidP="00F62308">
                              <w:pPr>
                                <w:spacing w:before="120"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EBB1693" w14:textId="3CDCC3E8" w:rsidR="00F62308" w:rsidRPr="00F62308" w:rsidRDefault="007C43BE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70B2B5D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VADYOD</w:t>
                              </w:r>
                              <w:r w:rsidR="00F628F3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9906;width:61722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58500188" w14:textId="662EC747" w:rsidR="007C43BE" w:rsidRPr="007C43BE" w:rsidRDefault="007C43BE" w:rsidP="007C43BE">
                        <w:pPr>
                          <w:spacing w:after="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 xml:space="preserve">IFH CME GYN Cancer Oncology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>Tumor Board</w:t>
                        </w:r>
                      </w:p>
                      <w:p w14:paraId="1057A3B6" w14:textId="77777777" w:rsidR="007C43BE" w:rsidRPr="007C43BE" w:rsidRDefault="007C43BE" w:rsidP="007C43B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7C43BE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3905;top:25000;width:69723;height:1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2EBCA4C7" w14:textId="0BEA8160" w:rsidR="00A52EDE" w:rsidRPr="003607E9" w:rsidRDefault="00A52EDE" w:rsidP="00BC14F9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Inova Fairfax CME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Gynocological </w:t>
                        </w: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Cancer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>Multi-D</w:t>
                        </w: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 Conference</w:t>
                        </w:r>
                      </w:p>
                      <w:p w14:paraId="4DCBD842" w14:textId="17A75279" w:rsidR="007C43BE" w:rsidRPr="003607E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                     </w:t>
                        </w:r>
                        <w:r w:rsidR="00A52ED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28"/>
                            <w:szCs w:val="28"/>
                          </w:rPr>
                          <w:t xml:space="preserve">Program Director;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28"/>
                            <w:szCs w:val="28"/>
                          </w:rPr>
                          <w:t>Program Director; George Maxwell, MD</w:t>
                        </w:r>
                      </w:p>
                      <w:p w14:paraId="20343837" w14:textId="1DC566FE" w:rsidR="007C43BE" w:rsidRPr="003607E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2"/>
                            <w:szCs w:val="32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2"/>
                            <w:szCs w:val="32"/>
                          </w:rPr>
                          <w:t xml:space="preserve">                           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>Case Presenter(s), GYN Fellow(s)</w:t>
                        </w:r>
                      </w:p>
                      <w:p w14:paraId="52D0EC47" w14:textId="0E5D6076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38618;width:61722;height:1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00B2A291" w:rsidR="00F62308" w:rsidRPr="003607E9" w:rsidRDefault="007C43B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Monday</w:t>
                        </w:r>
                        <w:r w:rsidR="00A52ED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 xml:space="preserve">, </w:t>
                        </w:r>
                        <w:r w:rsidR="00D2739C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 xml:space="preserve">March </w:t>
                        </w:r>
                        <w:r w:rsidR="003607E9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25</w:t>
                        </w:r>
                        <w:r w:rsidR="00334F15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3607E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3607E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2;width:40667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217D4072" w:rsidR="00F62308" w:rsidRPr="007C43BE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L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earning Objectives</w:t>
                        </w: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14:paraId="52A07547" w14:textId="77777777" w:rsidR="00BC14F9" w:rsidRDefault="007C43BE" w:rsidP="00BC14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Discuss management options for the treatment of newly</w:t>
                        </w:r>
                      </w:p>
                      <w:p w14:paraId="45FC3476" w14:textId="70C01854" w:rsidR="007C43BE" w:rsidRPr="00BC14F9" w:rsidRDefault="007C43BE" w:rsidP="00BC14F9">
                        <w:pPr>
                          <w:pStyle w:val="ListParagraph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diagnosed or recurrent interventional radiology cancer patient.</w:t>
                        </w:r>
                      </w:p>
                      <w:p w14:paraId="610AB320" w14:textId="40577D40" w:rsidR="00F62308" w:rsidRPr="00F62308" w:rsidRDefault="007C43BE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1568407500" o:spid="_x0000_s1032" type="#_x0000_t202" style="position:absolute;left:4000;top:67311;width:31414;height:1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756FDC47" w:rsidR="00F62308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 T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arget Audience</w:t>
                        </w:r>
                      </w:p>
                      <w:p w14:paraId="53080661" w14:textId="2835ED41" w:rsidR="007C43BE" w:rsidRPr="00334F15" w:rsidRDefault="007C43BE" w:rsidP="00334F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 Professionals with an interest In Oncology</w:t>
                        </w:r>
                      </w:p>
                      <w:p w14:paraId="5F62946A" w14:textId="77777777" w:rsidR="007C43BE" w:rsidRPr="007C43BE" w:rsidRDefault="007C43BE" w:rsidP="00F62308">
                        <w:pPr>
                          <w:spacing w:before="120"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</w:p>
                      <w:p w14:paraId="7EBB1693" w14:textId="3CDCC3E8" w:rsidR="00F62308" w:rsidRPr="00F62308" w:rsidRDefault="007C43BE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70B2B5D0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3607E9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VADYOD</w:t>
                        </w:r>
                        <w:r w:rsidR="00F628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2A60"/>
    <w:multiLevelType w:val="hybridMultilevel"/>
    <w:tmpl w:val="CE2E5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D8B"/>
    <w:multiLevelType w:val="hybridMultilevel"/>
    <w:tmpl w:val="30D81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CFA"/>
    <w:multiLevelType w:val="hybridMultilevel"/>
    <w:tmpl w:val="CB88A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3"/>
  </w:num>
  <w:num w:numId="3" w16cid:durableId="741607839">
    <w:abstractNumId w:val="5"/>
  </w:num>
  <w:num w:numId="4" w16cid:durableId="1378508560">
    <w:abstractNumId w:val="4"/>
  </w:num>
  <w:num w:numId="5" w16cid:durableId="860775371">
    <w:abstractNumId w:val="1"/>
  </w:num>
  <w:num w:numId="6" w16cid:durableId="406539093">
    <w:abstractNumId w:val="0"/>
  </w:num>
  <w:num w:numId="7" w16cid:durableId="951084363">
    <w:abstractNumId w:val="7"/>
  </w:num>
  <w:num w:numId="8" w16cid:durableId="480123263">
    <w:abstractNumId w:val="8"/>
  </w:num>
  <w:num w:numId="9" w16cid:durableId="698432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13849"/>
    <w:rsid w:val="0015268A"/>
    <w:rsid w:val="001A0264"/>
    <w:rsid w:val="001A1685"/>
    <w:rsid w:val="0028788F"/>
    <w:rsid w:val="002A4B7B"/>
    <w:rsid w:val="002D4CEA"/>
    <w:rsid w:val="00334F15"/>
    <w:rsid w:val="003607E9"/>
    <w:rsid w:val="00407143"/>
    <w:rsid w:val="004B0C1F"/>
    <w:rsid w:val="00684389"/>
    <w:rsid w:val="006B4980"/>
    <w:rsid w:val="0078144D"/>
    <w:rsid w:val="007A0B56"/>
    <w:rsid w:val="007C43BE"/>
    <w:rsid w:val="00845871"/>
    <w:rsid w:val="00A52EDE"/>
    <w:rsid w:val="00AB763C"/>
    <w:rsid w:val="00AC58DC"/>
    <w:rsid w:val="00B54B08"/>
    <w:rsid w:val="00B814A4"/>
    <w:rsid w:val="00BA1340"/>
    <w:rsid w:val="00BC14F9"/>
    <w:rsid w:val="00C37596"/>
    <w:rsid w:val="00CD6F54"/>
    <w:rsid w:val="00D2739C"/>
    <w:rsid w:val="00DC0385"/>
    <w:rsid w:val="00F60408"/>
    <w:rsid w:val="00F62308"/>
    <w:rsid w:val="00F628F3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12</cp:revision>
  <dcterms:created xsi:type="dcterms:W3CDTF">2023-12-14T19:29:00Z</dcterms:created>
  <dcterms:modified xsi:type="dcterms:W3CDTF">2024-03-22T12:40:00Z</dcterms:modified>
</cp:coreProperties>
</file>