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EC675" w14:textId="70AAED88" w:rsidR="00395230" w:rsidRPr="00395230" w:rsidRDefault="00A93FBF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851075" w:rsidRPr="00851075">
        <w:rPr>
          <w:rFonts w:ascii="Century Gothic" w:hAnsi="Century Gothic"/>
          <w:sz w:val="30"/>
          <w:szCs w:val="30"/>
        </w:rPr>
        <w:t>Children's National Pediatric Anesthesiology Grand Rounds</w:t>
      </w:r>
    </w:p>
    <w:p w14:paraId="4B7F9480" w14:textId="03A4C9D0" w:rsidR="009272F9" w:rsidRPr="009272F9" w:rsidRDefault="00585961" w:rsidP="009272F9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92" behindDoc="0" locked="1" layoutInCell="1" allowOverlap="1" wp14:anchorId="406F218D" wp14:editId="2FA0C1B2">
                <wp:simplePos x="0" y="0"/>
                <wp:positionH relativeFrom="column">
                  <wp:posOffset>-83185</wp:posOffset>
                </wp:positionH>
                <wp:positionV relativeFrom="paragraph">
                  <wp:posOffset>1355090</wp:posOffset>
                </wp:positionV>
                <wp:extent cx="6920865" cy="150495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F3FF5" w14:textId="77777777" w:rsidR="00FD76AD" w:rsidRDefault="00FD76AD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9B38F6" w14:textId="11AEABBE" w:rsidR="007153E9" w:rsidRPr="007B78D4" w:rsidRDefault="00585961" w:rsidP="005859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Session Title: </w:t>
                            </w:r>
                            <w:proofErr w:type="spellStart"/>
                            <w:r w:rsidR="001A4E8F" w:rsidRPr="007B78D4">
                              <w:rPr>
                                <w:rStyle w:val="s4"/>
                                <w:rFonts w:ascii="Century Gothic" w:hAnsi="Century Gothic" w:cs="Calibri Light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Aprepitant</w:t>
                            </w:r>
                            <w:proofErr w:type="spellEnd"/>
                            <w:r w:rsidR="001A4E8F" w:rsidRPr="007B78D4">
                              <w:rPr>
                                <w:rStyle w:val="s5"/>
                                <w:rFonts w:ascii="Century Gothic" w:hAnsi="Century Gothic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1A4E8F" w:rsidRPr="007B78D4">
                              <w:rPr>
                                <w:rFonts w:ascii="Century Gothic" w:hAnsi="Century Gothic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4E8F" w:rsidRPr="007B78D4">
                              <w:rPr>
                                <w:rStyle w:val="s5"/>
                                <w:rFonts w:ascii="Century Gothic" w:hAnsi="Century Gothic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>A review of potential value and applications in perioperative care</w:t>
                            </w:r>
                          </w:p>
                          <w:p w14:paraId="699202E6" w14:textId="05F80586" w:rsidR="007153E9" w:rsidRDefault="00585961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Speaker(s) Name: </w:t>
                            </w:r>
                            <w:bookmarkStart w:id="0" w:name="_Hlk139972114"/>
                            <w:r w:rsidR="001A4E8F" w:rsidRPr="001A4E8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Adolfo Barragan-Cabrera,</w:t>
                            </w:r>
                            <w:r w:rsidR="001A4E8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MD</w:t>
                            </w:r>
                            <w:bookmarkEnd w:id="0"/>
                          </w:p>
                          <w:p w14:paraId="25EDEE7A" w14:textId="31D12C70" w:rsidR="007A2A0C" w:rsidRDefault="007A2A0C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A29144" w14:textId="77777777" w:rsidR="007153E9" w:rsidRPr="00585961" w:rsidRDefault="007153E9" w:rsidP="0058596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F218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.55pt;margin-top:106.7pt;width:544.95pt;height:118.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" filled="f" stroked="f">
                <v:textbox inset=",7.2pt,,7.2pt">
                  <w:txbxContent>
                    <w:p w14:paraId="74FF3FF5" w14:textId="77777777" w:rsidR="00FD76AD" w:rsidRDefault="00FD76AD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19B38F6" w14:textId="11AEABBE" w:rsidR="007153E9" w:rsidRPr="007B78D4" w:rsidRDefault="00585961" w:rsidP="00585961">
                      <w:pPr>
                        <w:rPr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Session Title: </w:t>
                      </w:r>
                      <w:proofErr w:type="spellStart"/>
                      <w:r w:rsidR="001A4E8F" w:rsidRPr="007B78D4">
                        <w:rPr>
                          <w:rStyle w:val="s4"/>
                          <w:rFonts w:ascii="Century Gothic" w:hAnsi="Century Gothic" w:cs="Calibri Light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Aprepitant</w:t>
                      </w:r>
                      <w:proofErr w:type="spellEnd"/>
                      <w:r w:rsidR="001A4E8F" w:rsidRPr="007B78D4">
                        <w:rPr>
                          <w:rStyle w:val="s5"/>
                          <w:rFonts w:ascii="Century Gothic" w:hAnsi="Century Gothic" w:cs="Calibri Light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1A4E8F" w:rsidRPr="007B78D4">
                        <w:rPr>
                          <w:rFonts w:ascii="Century Gothic" w:hAnsi="Century Gothic" w:cs="Calibri Light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A4E8F" w:rsidRPr="007B78D4">
                        <w:rPr>
                          <w:rStyle w:val="s5"/>
                          <w:rFonts w:ascii="Century Gothic" w:hAnsi="Century Gothic" w:cs="Calibri Light"/>
                          <w:b/>
                          <w:bCs/>
                          <w:sz w:val="28"/>
                          <w:szCs w:val="28"/>
                        </w:rPr>
                        <w:t>A review of potential value and applications in perioperative care</w:t>
                      </w:r>
                    </w:p>
                    <w:p w14:paraId="699202E6" w14:textId="05F80586" w:rsidR="007153E9" w:rsidRDefault="00585961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Speaker(s) Name: </w:t>
                      </w:r>
                      <w:bookmarkStart w:id="1" w:name="_Hlk139972114"/>
                      <w:r w:rsidR="001A4E8F" w:rsidRPr="001A4E8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Adolfo Barragan-Cabrera,</w:t>
                      </w:r>
                      <w:r w:rsidR="001A4E8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MD</w:t>
                      </w:r>
                      <w:bookmarkEnd w:id="1"/>
                    </w:p>
                    <w:p w14:paraId="25EDEE7A" w14:textId="31D12C70" w:rsidR="007A2A0C" w:rsidRDefault="007A2A0C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A29144" w14:textId="77777777" w:rsidR="007153E9" w:rsidRPr="00585961" w:rsidRDefault="007153E9" w:rsidP="00585961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746000"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54B877" wp14:editId="1154A2FF">
                <wp:simplePos x="0" y="0"/>
                <wp:positionH relativeFrom="page">
                  <wp:align>center</wp:align>
                </wp:positionH>
                <wp:positionV relativeFrom="paragraph">
                  <wp:posOffset>640715</wp:posOffset>
                </wp:positionV>
                <wp:extent cx="6920865" cy="1971675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74F1F" w14:textId="35734889" w:rsidR="007153E9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Session Title:</w:t>
                            </w:r>
                            <w:r w:rsidR="00133EBF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3E9" w:rsidRPr="007153E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“When the Beat Stops: Sudden Cardiac Death and Anesthetic Implications"</w:t>
                            </w:r>
                          </w:p>
                          <w:p w14:paraId="2974ED00" w14:textId="78F25D97" w:rsidR="00DA33E3" w:rsidRPr="00585961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Speaker</w:t>
                            </w:r>
                            <w:r w:rsidR="007153E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(s)</w:t>
                            </w:r>
                            <w:r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Name:</w:t>
                            </w:r>
                            <w:r w:rsidR="005C4334" w:rsidRPr="00585961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53E9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Jennifer Lightfoot, MD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B877" id="Text Box 10" o:spid="_x0000_s1027" type="#_x0000_t202" style="position:absolute;margin-left:0;margin-top:50.45pt;width:544.95pt;height:155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" filled="f" stroked="f">
                <v:textbox inset=",7.2pt,,7.2pt">
                  <w:txbxContent>
                    <w:p w14:paraId="33F74F1F" w14:textId="35734889" w:rsidR="007153E9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Session Title:</w:t>
                      </w:r>
                      <w:r w:rsidR="00133EBF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53E9" w:rsidRPr="007153E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“When </w:t>
                      </w:r>
                      <w:r w:rsidR="007153E9" w:rsidRPr="007153E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the</w:t>
                      </w:r>
                      <w:r w:rsidR="007153E9" w:rsidRPr="007153E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Beat Stops: Sudden Cardiac Death and Anesthetic Implications"</w:t>
                      </w:r>
                    </w:p>
                    <w:p w14:paraId="2974ED00" w14:textId="78F25D97" w:rsidR="00DA33E3" w:rsidRPr="00585961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Speaker</w:t>
                      </w:r>
                      <w:r w:rsidR="007153E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(s)</w:t>
                      </w:r>
                      <w:r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Name:</w:t>
                      </w:r>
                      <w:r w:rsidR="005C4334" w:rsidRPr="00585961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153E9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Jennifer Lightfoot, MD </w:t>
                      </w:r>
                    </w:p>
                  </w:txbxContent>
                </v:textbox>
                <w10:wrap type="topAndBottom" anchorx="page"/>
                <w10:anchorlock/>
              </v:shape>
            </w:pict>
          </mc:Fallback>
        </mc:AlternateContent>
      </w:r>
      <w:r w:rsidR="005A27A3">
        <w:rPr>
          <w:rFonts w:ascii="Century Gothic" w:hAnsi="Century Gothic"/>
          <w:b/>
          <w:bCs/>
          <w:noProof/>
          <w:sz w:val="30"/>
          <w:szCs w:val="30"/>
        </w:rPr>
        <w:t xml:space="preserve">Text code </w:t>
      </w:r>
      <w:r w:rsidR="005A27A3">
        <w:rPr>
          <w:rFonts w:ascii="Arial" w:hAnsi="Arial" w:cs="Arial"/>
          <w:color w:val="2F2F2F"/>
          <w:shd w:val="clear" w:color="auto" w:fill="FFFFFF"/>
        </w:rPr>
        <w:t>JEHPOR</w:t>
      </w:r>
      <w:r w:rsidR="005A27A3">
        <w:rPr>
          <w:rFonts w:ascii="Century Gothic" w:hAnsi="Century Gothic"/>
          <w:b/>
          <w:bCs/>
          <w:noProof/>
          <w:sz w:val="30"/>
          <w:szCs w:val="30"/>
        </w:rPr>
        <w:t xml:space="preserve"> to 703-260-9391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DBBFE26" w:rsidR="00530ABC" w:rsidRPr="00172D30" w:rsidRDefault="007B78D4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012FEA60" wp14:editId="70BD9E8E">
                <wp:simplePos x="0" y="0"/>
                <wp:positionH relativeFrom="column">
                  <wp:posOffset>-111760</wp:posOffset>
                </wp:positionH>
                <wp:positionV relativeFrom="paragraph">
                  <wp:posOffset>2125980</wp:posOffset>
                </wp:positionV>
                <wp:extent cx="6487160" cy="1835785"/>
                <wp:effectExtent l="0" t="0" r="0" b="0"/>
                <wp:wrapThrough wrapText="bothSides">
                  <wp:wrapPolygon edited="0">
                    <wp:start x="127" y="672"/>
                    <wp:lineTo x="127" y="16138"/>
                    <wp:lineTo x="10022" y="19052"/>
                    <wp:lineTo x="11861" y="19052"/>
                    <wp:lineTo x="11861" y="20845"/>
                    <wp:lineTo x="21376" y="20845"/>
                    <wp:lineTo x="21376" y="672"/>
                    <wp:lineTo x="127" y="672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835785"/>
                          <a:chOff x="649" y="7065"/>
                          <a:chExt cx="10232" cy="2891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065"/>
                            <a:ext cx="5040" cy="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6A870" w14:textId="77777777" w:rsidR="007B78D4" w:rsidRPr="007B78D4" w:rsidRDefault="00395230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7B78D4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Session Date:</w:t>
                              </w:r>
                            </w:p>
                            <w:p w14:paraId="14A2DAD6" w14:textId="033EFCD8" w:rsidR="0081214F" w:rsidRPr="006177FE" w:rsidRDefault="007153E9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6177FE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July 13</w:t>
                              </w:r>
                              <w:r w:rsidR="00A21F88" w:rsidRPr="006177FE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,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080"/>
                            <a:ext cx="4680" cy="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BEF759E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6C800F5A" w14:textId="370531C4" w:rsidR="00FA63F9" w:rsidRPr="00395230" w:rsidRDefault="00FA63F9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1214F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7:00 AM</w:t>
                              </w: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 xml:space="preserve">, Auditorium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5" o:spid="_x0000_s1028" style="position:absolute;margin-left:-8.8pt;margin-top:167.4pt;width:510.8pt;height:144.55pt;z-index:251658243" coordorigin="649,7065" coordsize="10232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">
                <v:shape id="Text Box 5" o:spid="_x0000_s1029" type="#_x0000_t202" style="position:absolute;left:649;top:7065;width:5040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2276A870" w14:textId="77777777" w:rsidR="007B78D4" w:rsidRPr="007B78D4" w:rsidRDefault="00395230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7B78D4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Session Date:</w:t>
                        </w:r>
                      </w:p>
                      <w:p w14:paraId="14A2DAD6" w14:textId="033EFCD8" w:rsidR="0081214F" w:rsidRPr="006177FE" w:rsidRDefault="007153E9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77FE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July 13</w:t>
                        </w:r>
                        <w:r w:rsidR="00A21F88" w:rsidRPr="006177FE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, 2023</w:t>
                        </w:r>
                      </w:p>
                    </w:txbxContent>
                  </v:textbox>
                </v:shape>
                <v:shape id="_x0000_s1030" type="#_x0000_t202" style="position:absolute;left:6201;top:7080;width:4680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BEF759E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6C800F5A" w14:textId="370531C4" w:rsidR="00FA63F9" w:rsidRPr="00395230" w:rsidRDefault="00FA63F9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81214F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7:00 AM</w:t>
                        </w: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 xml:space="preserve">, Auditorium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663AEDA7" w:rsidR="00530ABC" w:rsidRPr="00530ABC" w:rsidRDefault="00916F28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2F2D9281" wp14:editId="3011F9E2">
                <wp:simplePos x="0" y="0"/>
                <wp:positionH relativeFrom="column">
                  <wp:posOffset>-168910</wp:posOffset>
                </wp:positionH>
                <wp:positionV relativeFrom="paragraph">
                  <wp:posOffset>2695575</wp:posOffset>
                </wp:positionV>
                <wp:extent cx="6877050" cy="3827780"/>
                <wp:effectExtent l="0" t="0" r="0" b="127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3827780"/>
                          <a:chOff x="327025" y="1603140"/>
                          <a:chExt cx="6877050" cy="278181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7025" y="1603140"/>
                            <a:ext cx="3619500" cy="2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827B01C" w:rsidR="00DA33E3" w:rsidRPr="00585961" w:rsidRDefault="00D00877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585961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71E26E6A" w14:textId="250B66EB" w:rsidR="00D439A3" w:rsidRDefault="00D439A3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41781206" w14:textId="2E8519B1" w:rsidR="00585961" w:rsidRDefault="001A4E8F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Jennifer Lightfoot, MD </w:t>
                              </w:r>
                            </w:p>
                            <w:p w14:paraId="207B24D2" w14:textId="77777777" w:rsidR="001A4E8F" w:rsidRPr="001A4E8F" w:rsidRDefault="001A4E8F" w:rsidP="001A4E8F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1A4E8F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Understand the concept of SCD and its significance as a public health concern</w:t>
                              </w:r>
                            </w:p>
                            <w:p w14:paraId="2F40508D" w14:textId="77777777" w:rsidR="001A4E8F" w:rsidRPr="001A4E8F" w:rsidRDefault="001A4E8F" w:rsidP="001A4E8F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1A4E8F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Identify etiology and risk factors of SCD</w:t>
                              </w:r>
                            </w:p>
                            <w:p w14:paraId="515EF6E8" w14:textId="77777777" w:rsidR="001A4E8F" w:rsidRPr="001A4E8F" w:rsidRDefault="001A4E8F" w:rsidP="001A4E8F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1A4E8F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Explore preventive measures for SCD</w:t>
                              </w:r>
                            </w:p>
                            <w:p w14:paraId="4332F946" w14:textId="77777777" w:rsidR="001A4E8F" w:rsidRPr="001A4E8F" w:rsidRDefault="001A4E8F" w:rsidP="001A4E8F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1A4E8F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Recognize key anesthetic considerations for pre-op/intra-op/post-op for those at risk of SCD and after SCA</w:t>
                              </w:r>
                            </w:p>
                            <w:p w14:paraId="433774C4" w14:textId="514122D0" w:rsidR="001A4E8F" w:rsidRPr="007B78D4" w:rsidRDefault="001A4E8F" w:rsidP="005E69F1">
                              <w:pPr>
                                <w:numPr>
                                  <w:ilvl w:val="0"/>
                                  <w:numId w:val="30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1A4E8F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Review pacemaker/ICD management in anesthesia</w:t>
                              </w:r>
                            </w:p>
                            <w:p w14:paraId="2BD6ED0A" w14:textId="77777777" w:rsidR="007B78D4" w:rsidRDefault="00BA22B1" w:rsidP="007B78D4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BA22B1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  <w:t>Adolfo Barragan-Cabrera, MD</w:t>
                              </w:r>
                            </w:p>
                            <w:p w14:paraId="40FD11CA" w14:textId="50BD75F3" w:rsidR="007B78D4" w:rsidRPr="007B78D4" w:rsidRDefault="007B78D4" w:rsidP="007B78D4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Review the etiology, </w:t>
                              </w:r>
                              <w:r w:rsidR="00FD76AD"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management,</w:t>
                              </w:r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 xml:space="preserve"> and treatment options for postoperative nausea.</w:t>
                              </w:r>
                            </w:p>
                            <w:p w14:paraId="47A04999" w14:textId="6F5056BF" w:rsidR="007B78D4" w:rsidRPr="007B78D4" w:rsidRDefault="007B78D4" w:rsidP="007B78D4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Review the mechanism of action, indications, and special considerations of </w:t>
                              </w:r>
                              <w:proofErr w:type="spellStart"/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aprepitant</w:t>
                              </w:r>
                              <w:proofErr w:type="spellEnd"/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.</w:t>
                              </w:r>
                            </w:p>
                            <w:p w14:paraId="6B345CE7" w14:textId="781CCD7A" w:rsidR="007B78D4" w:rsidRPr="007B78D4" w:rsidRDefault="007B78D4" w:rsidP="007B78D4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7B78D4"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  <w:t>Review interprofessional team strategies for further improving quality care coordination for common cases involving complex patients.</w:t>
                              </w:r>
                            </w:p>
                            <w:p w14:paraId="1BF99F9D" w14:textId="52DD0074" w:rsidR="00DA3E41" w:rsidRDefault="00DA3E41" w:rsidP="00A203F3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77B5F9B1" w14:textId="77777777" w:rsidR="00916F28" w:rsidRPr="00585961" w:rsidRDefault="00916F28" w:rsidP="00A203F3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  <w:p w14:paraId="669B6A08" w14:textId="77777777" w:rsidR="00DA3E41" w:rsidRPr="00585961" w:rsidRDefault="00DA3E4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3675" y="1644666"/>
                            <a:ext cx="3200400" cy="234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C040A" w14:textId="77777777" w:rsidR="006177FE" w:rsidRDefault="00D00877" w:rsidP="00DB6A98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236A9E76" w14:textId="776748AD" w:rsidR="00DA3E41" w:rsidRPr="006177FE" w:rsidRDefault="00DA3E41" w:rsidP="00DB6A98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Anesthesiolo</w:t>
                              </w:r>
                              <w:r w:rsidR="003749DD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>g</w:t>
                              </w:r>
                              <w:r w:rsidR="00AA26BF"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  <w:t xml:space="preserve">ist, Fellows, Residents and Nurses </w:t>
                              </w:r>
                            </w:p>
                            <w:p w14:paraId="1DFC0236" w14:textId="77777777" w:rsidR="00916F28" w:rsidRDefault="00916F2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" o:spid="_x0000_s1031" style="position:absolute;margin-left:-13.3pt;margin-top:212.25pt;width:541.5pt;height:301.4pt;z-index:251658244" coordorigin="3270,16031" coordsize="68770,2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">
                <v:shape id="Text Box 5" o:spid="_x0000_s1032" type="#_x0000_t202" style="position:absolute;left:3270;top:16031;width:36195;height:27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827B01C" w:rsidR="00DA33E3" w:rsidRPr="00585961" w:rsidRDefault="00D00877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585961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71E26E6A" w14:textId="250B66EB" w:rsidR="00D439A3" w:rsidRDefault="00D439A3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41781206" w14:textId="2E8519B1" w:rsidR="00585961" w:rsidRDefault="001A4E8F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  <w:t xml:space="preserve">Jennifer Lightfoot, MD </w:t>
                        </w:r>
                      </w:p>
                      <w:p w14:paraId="207B24D2" w14:textId="77777777" w:rsidR="001A4E8F" w:rsidRPr="001A4E8F" w:rsidRDefault="001A4E8F" w:rsidP="001A4E8F">
                        <w:pPr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1A4E8F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Understand the concept of SCD and its significance as a public health concern</w:t>
                        </w:r>
                      </w:p>
                      <w:p w14:paraId="2F40508D" w14:textId="77777777" w:rsidR="001A4E8F" w:rsidRPr="001A4E8F" w:rsidRDefault="001A4E8F" w:rsidP="001A4E8F">
                        <w:pPr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1A4E8F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Identify etiology and risk factors of SCD</w:t>
                        </w:r>
                      </w:p>
                      <w:p w14:paraId="515EF6E8" w14:textId="77777777" w:rsidR="001A4E8F" w:rsidRPr="001A4E8F" w:rsidRDefault="001A4E8F" w:rsidP="001A4E8F">
                        <w:pPr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1A4E8F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Explore preventive measures for SCD</w:t>
                        </w:r>
                      </w:p>
                      <w:p w14:paraId="4332F946" w14:textId="77777777" w:rsidR="001A4E8F" w:rsidRPr="001A4E8F" w:rsidRDefault="001A4E8F" w:rsidP="001A4E8F">
                        <w:pPr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1A4E8F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Recognize key anesthetic considerations for pre-op/intra-op/post-op for those at risk of SCD and after SCA</w:t>
                        </w:r>
                      </w:p>
                      <w:p w14:paraId="433774C4" w14:textId="514122D0" w:rsidR="001A4E8F" w:rsidRPr="007B78D4" w:rsidRDefault="001A4E8F" w:rsidP="005E69F1">
                        <w:pPr>
                          <w:numPr>
                            <w:ilvl w:val="0"/>
                            <w:numId w:val="30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1A4E8F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Review pacemaker/ICD management in anesthesia</w:t>
                        </w:r>
                      </w:p>
                      <w:p w14:paraId="2BD6ED0A" w14:textId="77777777" w:rsidR="007B78D4" w:rsidRDefault="00BA22B1" w:rsidP="007B78D4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BA22B1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  <w:t>Adolfo Barragan-Cabrera, MD</w:t>
                        </w:r>
                      </w:p>
                      <w:p w14:paraId="40FD11CA" w14:textId="50BD75F3" w:rsidR="007B78D4" w:rsidRPr="007B78D4" w:rsidRDefault="007B78D4" w:rsidP="007B78D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 xml:space="preserve">Review the etiology, </w:t>
                        </w:r>
                        <w:r w:rsidR="00FD76AD"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management,</w:t>
                        </w:r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 xml:space="preserve"> and treatment options for postoperative nausea.</w:t>
                        </w:r>
                      </w:p>
                      <w:p w14:paraId="47A04999" w14:textId="6F5056BF" w:rsidR="007B78D4" w:rsidRPr="007B78D4" w:rsidRDefault="007B78D4" w:rsidP="007B78D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Review the mechanism of action, indications, and special considerations of </w:t>
                        </w:r>
                        <w:proofErr w:type="spellStart"/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aprepitant</w:t>
                        </w:r>
                        <w:proofErr w:type="spellEnd"/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.</w:t>
                        </w:r>
                      </w:p>
                      <w:p w14:paraId="6B345CE7" w14:textId="781CCD7A" w:rsidR="007B78D4" w:rsidRPr="007B78D4" w:rsidRDefault="007B78D4" w:rsidP="007B78D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  <w:r w:rsidRPr="007B78D4"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  <w:t>Review interprofessional team strategies for further improving quality care coordination for common cases involving complex patients.</w:t>
                        </w:r>
                      </w:p>
                      <w:p w14:paraId="1BF99F9D" w14:textId="52DD0074" w:rsidR="00DA3E41" w:rsidRDefault="00DA3E41" w:rsidP="00A203F3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77B5F9B1" w14:textId="77777777" w:rsidR="00916F28" w:rsidRPr="00585961" w:rsidRDefault="00916F28" w:rsidP="00A203F3">
                        <w:pPr>
                          <w:spacing w:after="0"/>
                          <w:rPr>
                            <w:rFonts w:ascii="Century Gothic" w:hAnsi="Century Gothic" w:cs="Arial"/>
                            <w:bCs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  <w:p w14:paraId="669B6A08" w14:textId="77777777" w:rsidR="00DA3E41" w:rsidRPr="00585961" w:rsidRDefault="00DA3E4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40036;top:16446;width:32004;height:2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05C040A" w14:textId="77777777" w:rsidR="006177FE" w:rsidRDefault="00D00877" w:rsidP="00DB6A98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236A9E76" w14:textId="776748AD" w:rsidR="00DA3E41" w:rsidRPr="006177FE" w:rsidRDefault="00DA3E41" w:rsidP="00DB6A98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color w:val="000000" w:themeColor="text1"/>
                          </w:rPr>
                          <w:t>Anesthesiolo</w:t>
                        </w:r>
                        <w:r w:rsidR="003749DD">
                          <w:rPr>
                            <w:rFonts w:ascii="Century Gothic" w:hAnsi="Century Gothic"/>
                            <w:color w:val="000000" w:themeColor="text1"/>
                          </w:rPr>
                          <w:t>g</w:t>
                        </w:r>
                        <w:r w:rsidR="00AA26BF">
                          <w:rPr>
                            <w:rFonts w:ascii="Century Gothic" w:hAnsi="Century Gothic"/>
                            <w:color w:val="000000" w:themeColor="text1"/>
                          </w:rPr>
                          <w:t xml:space="preserve">ist, Fellows, Residents and Nurses </w:t>
                        </w:r>
                      </w:p>
                      <w:p w14:paraId="1DFC0236" w14:textId="77777777" w:rsidR="00916F28" w:rsidRDefault="00916F2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4" type="#_x0000_t202" style="position:absolute;margin-left:34.4pt;margin-top:673.8pt;width:275pt;height:65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7777777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5" type="#_x0000_t202" style="position:absolute;margin-left:311.25pt;margin-top:667.55pt;width:270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qzotRS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7777777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171F" w14:textId="77777777" w:rsidR="00006305" w:rsidRDefault="00006305" w:rsidP="00816ECB">
      <w:r>
        <w:separator/>
      </w:r>
    </w:p>
  </w:endnote>
  <w:endnote w:type="continuationSeparator" w:id="0">
    <w:p w14:paraId="580687C0" w14:textId="77777777" w:rsidR="00006305" w:rsidRDefault="00006305" w:rsidP="00816ECB">
      <w:r>
        <w:continuationSeparator/>
      </w:r>
    </w:p>
  </w:endnote>
  <w:endnote w:type="continuationNotice" w:id="1">
    <w:p w14:paraId="5039A26C" w14:textId="77777777" w:rsidR="00006305" w:rsidRDefault="000063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67F8A" w14:textId="77777777" w:rsidR="00006305" w:rsidRDefault="00006305" w:rsidP="00816ECB">
      <w:r>
        <w:separator/>
      </w:r>
    </w:p>
  </w:footnote>
  <w:footnote w:type="continuationSeparator" w:id="0">
    <w:p w14:paraId="33EDE76C" w14:textId="77777777" w:rsidR="00006305" w:rsidRDefault="00006305" w:rsidP="00816ECB">
      <w:r>
        <w:continuationSeparator/>
      </w:r>
    </w:p>
  </w:footnote>
  <w:footnote w:type="continuationNotice" w:id="1">
    <w:p w14:paraId="0475A387" w14:textId="77777777" w:rsidR="00006305" w:rsidRDefault="000063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66F97"/>
    <w:multiLevelType w:val="hybridMultilevel"/>
    <w:tmpl w:val="8A5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7A41AB"/>
    <w:multiLevelType w:val="hybridMultilevel"/>
    <w:tmpl w:val="20C8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5BF33161"/>
    <w:multiLevelType w:val="hybridMultilevel"/>
    <w:tmpl w:val="3EAA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442ADB"/>
    <w:multiLevelType w:val="multilevel"/>
    <w:tmpl w:val="913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095A32"/>
    <w:multiLevelType w:val="multilevel"/>
    <w:tmpl w:val="043A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0"/>
  </w:num>
  <w:num w:numId="2" w16cid:durableId="909509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0"/>
  </w:num>
  <w:num w:numId="8" w16cid:durableId="418525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8"/>
  </w:num>
  <w:num w:numId="12" w16cid:durableId="499003821">
    <w:abstractNumId w:val="17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8"/>
  </w:num>
  <w:num w:numId="18" w16cid:durableId="12710819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4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2"/>
  </w:num>
  <w:num w:numId="23" w16cid:durableId="1331179780">
    <w:abstractNumId w:val="21"/>
  </w:num>
  <w:num w:numId="24" w16cid:durableId="250117297">
    <w:abstractNumId w:val="8"/>
  </w:num>
  <w:num w:numId="25" w16cid:durableId="1531064880">
    <w:abstractNumId w:val="7"/>
  </w:num>
  <w:num w:numId="26" w16cid:durableId="1413625075">
    <w:abstractNumId w:val="13"/>
  </w:num>
  <w:num w:numId="27" w16cid:durableId="1749307502">
    <w:abstractNumId w:val="16"/>
  </w:num>
  <w:num w:numId="28" w16cid:durableId="1336958487">
    <w:abstractNumId w:val="19"/>
  </w:num>
  <w:num w:numId="29" w16cid:durableId="16983877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3658">
    <w:abstractNumId w:val="22"/>
  </w:num>
  <w:num w:numId="31" w16cid:durableId="143848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06305"/>
    <w:rsid w:val="00006364"/>
    <w:rsid w:val="00021437"/>
    <w:rsid w:val="00026E19"/>
    <w:rsid w:val="0005174C"/>
    <w:rsid w:val="00053FBD"/>
    <w:rsid w:val="00076DB1"/>
    <w:rsid w:val="000B10EA"/>
    <w:rsid w:val="000C6E5F"/>
    <w:rsid w:val="000D60FB"/>
    <w:rsid w:val="000F4010"/>
    <w:rsid w:val="000F5108"/>
    <w:rsid w:val="00133EBF"/>
    <w:rsid w:val="0013491A"/>
    <w:rsid w:val="001437CE"/>
    <w:rsid w:val="00172026"/>
    <w:rsid w:val="00172D30"/>
    <w:rsid w:val="001773E8"/>
    <w:rsid w:val="00182AB3"/>
    <w:rsid w:val="001A0213"/>
    <w:rsid w:val="001A4E8F"/>
    <w:rsid w:val="001B026B"/>
    <w:rsid w:val="00200A7A"/>
    <w:rsid w:val="00202D80"/>
    <w:rsid w:val="00221616"/>
    <w:rsid w:val="0025450F"/>
    <w:rsid w:val="0027324F"/>
    <w:rsid w:val="00283BFE"/>
    <w:rsid w:val="002A69CA"/>
    <w:rsid w:val="002B0F2B"/>
    <w:rsid w:val="002B3F25"/>
    <w:rsid w:val="002C069E"/>
    <w:rsid w:val="002D2E88"/>
    <w:rsid w:val="002F5A8D"/>
    <w:rsid w:val="00302331"/>
    <w:rsid w:val="003117EB"/>
    <w:rsid w:val="003552D4"/>
    <w:rsid w:val="003611CA"/>
    <w:rsid w:val="003749DD"/>
    <w:rsid w:val="00395230"/>
    <w:rsid w:val="003C2791"/>
    <w:rsid w:val="003C4E0F"/>
    <w:rsid w:val="003C6AD6"/>
    <w:rsid w:val="003D35F4"/>
    <w:rsid w:val="00401D69"/>
    <w:rsid w:val="00456977"/>
    <w:rsid w:val="004E5635"/>
    <w:rsid w:val="00530ABC"/>
    <w:rsid w:val="00534559"/>
    <w:rsid w:val="005459BD"/>
    <w:rsid w:val="00557B20"/>
    <w:rsid w:val="00585961"/>
    <w:rsid w:val="00597D36"/>
    <w:rsid w:val="005A27A3"/>
    <w:rsid w:val="005A6FC9"/>
    <w:rsid w:val="005C4334"/>
    <w:rsid w:val="005C6DE5"/>
    <w:rsid w:val="005E69F1"/>
    <w:rsid w:val="006177FE"/>
    <w:rsid w:val="006259DF"/>
    <w:rsid w:val="00661767"/>
    <w:rsid w:val="006703CD"/>
    <w:rsid w:val="0068543F"/>
    <w:rsid w:val="006A635E"/>
    <w:rsid w:val="00706D5F"/>
    <w:rsid w:val="0071065F"/>
    <w:rsid w:val="0071482B"/>
    <w:rsid w:val="007153E9"/>
    <w:rsid w:val="00721C21"/>
    <w:rsid w:val="00746000"/>
    <w:rsid w:val="007742A2"/>
    <w:rsid w:val="00785A1E"/>
    <w:rsid w:val="00790060"/>
    <w:rsid w:val="007A2A0C"/>
    <w:rsid w:val="007A67F5"/>
    <w:rsid w:val="007B1C29"/>
    <w:rsid w:val="007B78D4"/>
    <w:rsid w:val="0081214F"/>
    <w:rsid w:val="00816ECB"/>
    <w:rsid w:val="00845C77"/>
    <w:rsid w:val="00851075"/>
    <w:rsid w:val="00867253"/>
    <w:rsid w:val="00871D74"/>
    <w:rsid w:val="00876F38"/>
    <w:rsid w:val="00887C79"/>
    <w:rsid w:val="0091380D"/>
    <w:rsid w:val="00916F28"/>
    <w:rsid w:val="009272F9"/>
    <w:rsid w:val="00927478"/>
    <w:rsid w:val="00933581"/>
    <w:rsid w:val="009445FD"/>
    <w:rsid w:val="0095418C"/>
    <w:rsid w:val="00954C82"/>
    <w:rsid w:val="009647E2"/>
    <w:rsid w:val="009C0F1D"/>
    <w:rsid w:val="009C10FA"/>
    <w:rsid w:val="00A203F3"/>
    <w:rsid w:val="00A21F88"/>
    <w:rsid w:val="00A93FBF"/>
    <w:rsid w:val="00AA26BF"/>
    <w:rsid w:val="00AA6855"/>
    <w:rsid w:val="00AB5717"/>
    <w:rsid w:val="00AF00DC"/>
    <w:rsid w:val="00B005EF"/>
    <w:rsid w:val="00B048D1"/>
    <w:rsid w:val="00B108B4"/>
    <w:rsid w:val="00B108F6"/>
    <w:rsid w:val="00B370B3"/>
    <w:rsid w:val="00B411BD"/>
    <w:rsid w:val="00B57267"/>
    <w:rsid w:val="00B62A4F"/>
    <w:rsid w:val="00B71CC2"/>
    <w:rsid w:val="00B772FA"/>
    <w:rsid w:val="00BA22B1"/>
    <w:rsid w:val="00C461BE"/>
    <w:rsid w:val="00C52837"/>
    <w:rsid w:val="00C5547A"/>
    <w:rsid w:val="00C555BE"/>
    <w:rsid w:val="00C77F15"/>
    <w:rsid w:val="00CA3807"/>
    <w:rsid w:val="00CE4A22"/>
    <w:rsid w:val="00D00877"/>
    <w:rsid w:val="00D033DC"/>
    <w:rsid w:val="00D03A4F"/>
    <w:rsid w:val="00D21F92"/>
    <w:rsid w:val="00D439A3"/>
    <w:rsid w:val="00D57C78"/>
    <w:rsid w:val="00DA33E3"/>
    <w:rsid w:val="00DA3E41"/>
    <w:rsid w:val="00DB6A98"/>
    <w:rsid w:val="00E01198"/>
    <w:rsid w:val="00E22E10"/>
    <w:rsid w:val="00E37C84"/>
    <w:rsid w:val="00E60C07"/>
    <w:rsid w:val="00E80147"/>
    <w:rsid w:val="00E854E7"/>
    <w:rsid w:val="00EB0D40"/>
    <w:rsid w:val="00EC040E"/>
    <w:rsid w:val="00ED3468"/>
    <w:rsid w:val="00EF3BFC"/>
    <w:rsid w:val="00F55F6B"/>
    <w:rsid w:val="00F85F48"/>
    <w:rsid w:val="00F94338"/>
    <w:rsid w:val="00FA63F9"/>
    <w:rsid w:val="00FC562B"/>
    <w:rsid w:val="00FD328A"/>
    <w:rsid w:val="00FD76AD"/>
    <w:rsid w:val="00FF6D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9AC35C4B-496A-42B1-8550-AD673902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character" w:customStyle="1" w:styleId="s4">
    <w:name w:val="s4"/>
    <w:basedOn w:val="DefaultParagraphFont"/>
    <w:rsid w:val="001A4E8F"/>
  </w:style>
  <w:style w:type="character" w:customStyle="1" w:styleId="s5">
    <w:name w:val="s5"/>
    <w:basedOn w:val="DefaultParagraphFont"/>
    <w:rsid w:val="001A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</dc:creator>
  <cp:keywords/>
  <cp:lastModifiedBy>Khaliq, Nazish</cp:lastModifiedBy>
  <cp:revision>2</cp:revision>
  <cp:lastPrinted>2023-06-21T16:51:00Z</cp:lastPrinted>
  <dcterms:created xsi:type="dcterms:W3CDTF">2023-07-11T19:16:00Z</dcterms:created>
  <dcterms:modified xsi:type="dcterms:W3CDTF">2023-07-11T19:16:00Z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6ee9f40665269e69447442fd78b03bbec5bbe1748f0fe94bdb11d9a856bb71eb</vt:lpwstr>
  </property>
</Properties>
</file>