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0047B03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651E4691">
                <wp:simplePos x="0" y="0"/>
                <wp:positionH relativeFrom="column">
                  <wp:posOffset>-102235</wp:posOffset>
                </wp:positionH>
                <wp:positionV relativeFrom="paragraph">
                  <wp:posOffset>878205</wp:posOffset>
                </wp:positionV>
                <wp:extent cx="6920865" cy="172402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14AD9BA1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24A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ECG, EBM</w:t>
                            </w:r>
                            <w:r w:rsidR="00853C43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 Journal Club</w:t>
                            </w:r>
                          </w:p>
                          <w:p w14:paraId="2974ED00" w14:textId="1ED4228E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C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Libby Sherwin, </w:t>
                            </w:r>
                            <w:r w:rsidR="00664BA3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Shilpa Patel, </w:t>
                            </w:r>
                            <w:r w:rsidR="00E63EC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Brandon </w:t>
                            </w:r>
                            <w:proofErr w:type="spellStart"/>
                            <w:r w:rsidR="00E63EC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Kappy</w:t>
                            </w:r>
                            <w:proofErr w:type="spellEnd"/>
                            <w:r w:rsidR="00E63EC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Alicia </w:t>
                            </w:r>
                            <w:proofErr w:type="spellStart"/>
                            <w:r w:rsidR="00E63EC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Rolin</w:t>
                            </w:r>
                            <w:proofErr w:type="spellEnd"/>
                          </w:p>
                          <w:p w14:paraId="4B3E5D01" w14:textId="6C99F2D6" w:rsidR="00F22C1D" w:rsidRDefault="00F22C1D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FAMNOS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703-260-9391</w:t>
                            </w:r>
                          </w:p>
                          <w:p w14:paraId="2DEC91C1" w14:textId="67A067B6" w:rsidR="00F22C1D" w:rsidRDefault="00F22C1D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FB79FB7" w14:textId="1276E6DB" w:rsidR="00F22C1D" w:rsidRDefault="00F22C1D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6831BF3" w14:textId="77777777" w:rsidR="00F22C1D" w:rsidRPr="00954C82" w:rsidRDefault="00F22C1D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15pt;width:544.95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" filled="f" stroked="f">
                <v:textbox inset=",7.2pt,,7.2pt">
                  <w:txbxContent>
                    <w:p w14:paraId="20CECBCB" w14:textId="14AD9BA1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F24A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ECG, EBM</w:t>
                      </w:r>
                      <w:r w:rsidR="00853C43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 Journal Club</w:t>
                      </w:r>
                    </w:p>
                    <w:p w14:paraId="2974ED00" w14:textId="1ED4228E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63EC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Libby Sherwin, </w:t>
                      </w:r>
                      <w:r w:rsidR="00664BA3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Shilpa Patel, </w:t>
                      </w:r>
                      <w:r w:rsidR="00E63EC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Brandon </w:t>
                      </w:r>
                      <w:proofErr w:type="spellStart"/>
                      <w:r w:rsidR="00E63EC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Kappy</w:t>
                      </w:r>
                      <w:proofErr w:type="spellEnd"/>
                      <w:r w:rsidR="00E63EC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, Alicia </w:t>
                      </w:r>
                      <w:proofErr w:type="spellStart"/>
                      <w:r w:rsidR="00E63EC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Rolin</w:t>
                      </w:r>
                      <w:proofErr w:type="spellEnd"/>
                    </w:p>
                    <w:p w14:paraId="4B3E5D01" w14:textId="6C99F2D6" w:rsidR="00F22C1D" w:rsidRDefault="00F22C1D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FAMNOS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703-260-9391</w:t>
                      </w:r>
                    </w:p>
                    <w:p w14:paraId="2DEC91C1" w14:textId="67A067B6" w:rsidR="00F22C1D" w:rsidRDefault="00F22C1D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FB79FB7" w14:textId="1276E6DB" w:rsidR="00F22C1D" w:rsidRDefault="00F22C1D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6831BF3" w14:textId="77777777" w:rsidR="00F22C1D" w:rsidRPr="00954C82" w:rsidRDefault="00F22C1D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3D9EEAC3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6/</w:t>
                              </w:r>
                              <w:r w:rsidR="00E63EC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22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575A3E72" w:rsidR="00774D9D" w:rsidRPr="00395230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774D9D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am-1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774D9D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pm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3D9EEAC3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6/</w:t>
                        </w:r>
                        <w:r w:rsidR="00E63EC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22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575A3E72" w:rsidR="00774D9D" w:rsidRPr="00395230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9</w:t>
                        </w:r>
                        <w:r w:rsidR="00774D9D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am-1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2</w:t>
                        </w:r>
                        <w:r w:rsidR="00774D9D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pm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Pr="00B853C3" w:rsidRDefault="00D00877" w:rsidP="00B853C3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B853C3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1DA2BD27" w14:textId="77777777" w:rsidR="00415762" w:rsidRDefault="008449A9" w:rsidP="00415762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/>
                                <w:rPr>
                                  <w:rStyle w:val="contentpasted0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ECG,</w:t>
                              </w:r>
                              <w:r w:rsidR="00B853C3" w:rsidRPr="00B853C3">
                                <w:rPr>
                                  <w:rStyle w:val="contentpasted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_Hlk138165749"/>
                              <w:proofErr w:type="gramStart"/>
                              <w:r w:rsidR="00B853C3">
                                <w:rPr>
                                  <w:rStyle w:val="contentpasted0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="00B853C3">
                                <w:rPr>
                                  <w:rStyle w:val="contentpasted0"/>
                                  <w:color w:val="000000"/>
                                  <w:sz w:val="20"/>
                                  <w:szCs w:val="20"/>
                                </w:rPr>
                                <w:t xml:space="preserve"> practice the systematic reading of an ECG. </w:t>
                              </w:r>
                              <w:bookmarkEnd w:id="0"/>
                            </w:p>
                            <w:p w14:paraId="2DECC6BD" w14:textId="13BEE6A3" w:rsidR="00B853C3" w:rsidRPr="00415762" w:rsidRDefault="008449A9" w:rsidP="00415762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/>
                                <w:rPr>
                                  <w:color w:val="000000"/>
                                  <w:sz w:val="24"/>
                                </w:rPr>
                              </w:pPr>
                              <w:r w:rsidRPr="00415762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EBM,</w:t>
                              </w:r>
                              <w:r w:rsidR="00415762" w:rsidRPr="0041576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Describe evidence behind clinical decision options for commonly encountered PEM situations</w:t>
                              </w:r>
                            </w:p>
                            <w:p w14:paraId="4DD07C5D" w14:textId="53E5B20F" w:rsidR="008449A9" w:rsidRPr="00B853C3" w:rsidRDefault="008449A9" w:rsidP="00B853C3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/>
                                <w:rPr>
                                  <w:color w:val="000000"/>
                                  <w:sz w:val="24"/>
                                </w:rPr>
                              </w:pPr>
                              <w:r w:rsidRPr="00B853C3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Journal Club,</w:t>
                              </w:r>
                              <w:r w:rsidRPr="00B853C3">
                                <w:rPr>
                                  <w:rFonts w:ascii="Helv" w:hAnsi="Helv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B853C3">
                                <w:rPr>
                                  <w:rFonts w:ascii="Helv" w:hAnsi="Helv"/>
                                  <w:color w:val="000000"/>
                                </w:rPr>
                                <w:t>To</w:t>
                              </w:r>
                              <w:proofErr w:type="gramEnd"/>
                              <w:r w:rsidRPr="00B853C3">
                                <w:rPr>
                                  <w:rFonts w:ascii="Helv" w:hAnsi="Helv"/>
                                  <w:color w:val="000000"/>
                                </w:rPr>
                                <w:t xml:space="preserve"> learn how to define and calculate likelihood ratios</w:t>
                              </w:r>
                            </w:p>
                            <w:p w14:paraId="1395A727" w14:textId="523FE9A1" w:rsidR="008449A9" w:rsidRPr="008449A9" w:rsidRDefault="008449A9" w:rsidP="008449A9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Pr="00B853C3" w:rsidRDefault="00D00877" w:rsidP="00B853C3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B853C3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1DA2BD27" w14:textId="77777777" w:rsidR="00415762" w:rsidRDefault="008449A9" w:rsidP="00415762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/>
                          <w:rPr>
                            <w:rStyle w:val="contentpasted0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ECG,</w:t>
                        </w:r>
                        <w:r w:rsidR="00B853C3" w:rsidRPr="00B853C3">
                          <w:rPr>
                            <w:rStyle w:val="contentpasted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Hlk138165749"/>
                        <w:proofErr w:type="gramStart"/>
                        <w:r w:rsidR="00B853C3">
                          <w:rPr>
                            <w:rStyle w:val="contentpasted0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="00B853C3">
                          <w:rPr>
                            <w:rStyle w:val="contentpasted0"/>
                            <w:color w:val="000000"/>
                            <w:sz w:val="20"/>
                            <w:szCs w:val="20"/>
                          </w:rPr>
                          <w:t xml:space="preserve"> practice the systematic reading of an ECG. </w:t>
                        </w:r>
                        <w:bookmarkEnd w:id="1"/>
                      </w:p>
                      <w:p w14:paraId="2DECC6BD" w14:textId="13BEE6A3" w:rsidR="00B853C3" w:rsidRPr="00415762" w:rsidRDefault="008449A9" w:rsidP="00415762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</w:rPr>
                        </w:pPr>
                        <w:r w:rsidRPr="00415762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EBM,</w:t>
                        </w:r>
                        <w:r w:rsidR="00415762" w:rsidRPr="0041576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Describe evidence behind clinical decision options for commonly encountered PEM situations</w:t>
                        </w:r>
                      </w:p>
                      <w:p w14:paraId="4DD07C5D" w14:textId="53E5B20F" w:rsidR="008449A9" w:rsidRPr="00B853C3" w:rsidRDefault="008449A9" w:rsidP="00B853C3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</w:rPr>
                        </w:pPr>
                        <w:r w:rsidRPr="00B853C3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Journal Club,</w:t>
                        </w:r>
                        <w:r w:rsidRPr="00B853C3">
                          <w:rPr>
                            <w:rFonts w:ascii="Helv" w:hAnsi="Helv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B853C3">
                          <w:rPr>
                            <w:rFonts w:ascii="Helv" w:hAnsi="Helv"/>
                            <w:color w:val="000000"/>
                          </w:rPr>
                          <w:t>To</w:t>
                        </w:r>
                        <w:proofErr w:type="gramEnd"/>
                        <w:r w:rsidRPr="00B853C3">
                          <w:rPr>
                            <w:rFonts w:ascii="Helv" w:hAnsi="Helv"/>
                            <w:color w:val="000000"/>
                          </w:rPr>
                          <w:t xml:space="preserve"> learn how to define and calculate likelihood ratios</w:t>
                        </w:r>
                      </w:p>
                      <w:p w14:paraId="1395A727" w14:textId="523FE9A1" w:rsidR="008449A9" w:rsidRPr="008449A9" w:rsidRDefault="008449A9" w:rsidP="008449A9">
                        <w:pPr>
                          <w:pStyle w:val="ListParagraph"/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3CE3" w14:textId="77777777" w:rsidR="00042C54" w:rsidRDefault="00042C54" w:rsidP="00816ECB">
      <w:r>
        <w:separator/>
      </w:r>
    </w:p>
  </w:endnote>
  <w:endnote w:type="continuationSeparator" w:id="0">
    <w:p w14:paraId="22E78F8D" w14:textId="77777777" w:rsidR="00042C54" w:rsidRDefault="00042C54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9E83" w14:textId="77777777" w:rsidR="00042C54" w:rsidRDefault="00042C54" w:rsidP="00816ECB">
      <w:r>
        <w:separator/>
      </w:r>
    </w:p>
  </w:footnote>
  <w:footnote w:type="continuationSeparator" w:id="0">
    <w:p w14:paraId="2805C42B" w14:textId="77777777" w:rsidR="00042C54" w:rsidRDefault="00042C54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1"/>
  </w:num>
  <w:num w:numId="2" w16cid:durableId="909509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7"/>
  </w:num>
  <w:num w:numId="4" w16cid:durableId="1353454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4"/>
  </w:num>
  <w:num w:numId="7" w16cid:durableId="1417508464">
    <w:abstractNumId w:val="1"/>
  </w:num>
  <w:num w:numId="8" w16cid:durableId="418525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8"/>
  </w:num>
  <w:num w:numId="12" w16cid:durableId="499003821">
    <w:abstractNumId w:val="19"/>
  </w:num>
  <w:num w:numId="13" w16cid:durableId="833491066">
    <w:abstractNumId w:val="5"/>
  </w:num>
  <w:num w:numId="14" w16cid:durableId="924651502">
    <w:abstractNumId w:val="8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0"/>
  </w:num>
  <w:num w:numId="18" w16cid:durableId="12710819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4"/>
  </w:num>
  <w:num w:numId="20" w16cid:durableId="11969648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5"/>
  </w:num>
  <w:num w:numId="23" w16cid:durableId="1331179780">
    <w:abstractNumId w:val="22"/>
  </w:num>
  <w:num w:numId="24" w16cid:durableId="250117297">
    <w:abstractNumId w:val="11"/>
  </w:num>
  <w:num w:numId="25" w16cid:durableId="1531064880">
    <w:abstractNumId w:val="10"/>
  </w:num>
  <w:num w:numId="26" w16cid:durableId="198781276">
    <w:abstractNumId w:val="3"/>
  </w:num>
  <w:num w:numId="27" w16cid:durableId="1771002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6"/>
  </w:num>
  <w:num w:numId="30" w16cid:durableId="20979702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42C54"/>
    <w:rsid w:val="0005174C"/>
    <w:rsid w:val="00053FBD"/>
    <w:rsid w:val="00065401"/>
    <w:rsid w:val="00072A3D"/>
    <w:rsid w:val="00076DB1"/>
    <w:rsid w:val="000B10EA"/>
    <w:rsid w:val="000B7CFF"/>
    <w:rsid w:val="000D60FB"/>
    <w:rsid w:val="000F5108"/>
    <w:rsid w:val="0013491A"/>
    <w:rsid w:val="001437CE"/>
    <w:rsid w:val="00172026"/>
    <w:rsid w:val="00172D30"/>
    <w:rsid w:val="00182AB3"/>
    <w:rsid w:val="001A0213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E5635"/>
    <w:rsid w:val="00530ABC"/>
    <w:rsid w:val="00534559"/>
    <w:rsid w:val="005459BD"/>
    <w:rsid w:val="00557B20"/>
    <w:rsid w:val="00596689"/>
    <w:rsid w:val="00597D36"/>
    <w:rsid w:val="005A6FC9"/>
    <w:rsid w:val="005C6DE5"/>
    <w:rsid w:val="005E69F1"/>
    <w:rsid w:val="005F24AC"/>
    <w:rsid w:val="006259D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46000"/>
    <w:rsid w:val="007742A2"/>
    <w:rsid w:val="00774D9D"/>
    <w:rsid w:val="00785A1E"/>
    <w:rsid w:val="00790060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A93FBF"/>
    <w:rsid w:val="00AA6855"/>
    <w:rsid w:val="00AF00DC"/>
    <w:rsid w:val="00B048D1"/>
    <w:rsid w:val="00B108F6"/>
    <w:rsid w:val="00B370B3"/>
    <w:rsid w:val="00B772FA"/>
    <w:rsid w:val="00B853C3"/>
    <w:rsid w:val="00C461BE"/>
    <w:rsid w:val="00C5547A"/>
    <w:rsid w:val="00C555BE"/>
    <w:rsid w:val="00C77F15"/>
    <w:rsid w:val="00CE4A22"/>
    <w:rsid w:val="00CE79C0"/>
    <w:rsid w:val="00D00877"/>
    <w:rsid w:val="00D033DC"/>
    <w:rsid w:val="00D03A4F"/>
    <w:rsid w:val="00D21F92"/>
    <w:rsid w:val="00D57C78"/>
    <w:rsid w:val="00DA33E3"/>
    <w:rsid w:val="00DB6A98"/>
    <w:rsid w:val="00DD537F"/>
    <w:rsid w:val="00E01198"/>
    <w:rsid w:val="00E22E10"/>
    <w:rsid w:val="00E37C84"/>
    <w:rsid w:val="00E60C07"/>
    <w:rsid w:val="00E63EC7"/>
    <w:rsid w:val="00E854E7"/>
    <w:rsid w:val="00EB0D40"/>
    <w:rsid w:val="00ED3468"/>
    <w:rsid w:val="00ED7072"/>
    <w:rsid w:val="00EF3BFC"/>
    <w:rsid w:val="00EF6825"/>
    <w:rsid w:val="00F22C1D"/>
    <w:rsid w:val="00F55F6B"/>
    <w:rsid w:val="00F652DB"/>
    <w:rsid w:val="00F85F48"/>
    <w:rsid w:val="00F94338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2023-06-21T19:55:00Z</dcterms:created>
  <dcterms:modified xsi:type="dcterms:W3CDTF">2023-06-21T19:55:00Z</dcterms:modified>
</cp:coreProperties>
</file>