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982"/>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8"/>
        <w:gridCol w:w="5311"/>
      </w:tblGrid>
      <w:tr w:rsidR="00E45B7A" w:rsidRPr="00965E6A" w14:paraId="532EB9D5" w14:textId="77777777" w:rsidTr="00B266A5">
        <w:trPr>
          <w:trHeight w:val="2430"/>
        </w:trPr>
        <w:tc>
          <w:tcPr>
            <w:tcW w:w="5000" w:type="pct"/>
            <w:gridSpan w:val="2"/>
            <w:vAlign w:val="center"/>
          </w:tcPr>
          <w:p w14:paraId="78C82684" w14:textId="2963A0B8" w:rsidR="00EC17E9" w:rsidRPr="00B266A5" w:rsidRDefault="00593389" w:rsidP="00C70BF3">
            <w:pPr>
              <w:jc w:val="center"/>
              <w:rPr>
                <w:b/>
                <w:bCs/>
                <w:sz w:val="24"/>
                <w:szCs w:val="24"/>
              </w:rPr>
            </w:pPr>
            <w:r w:rsidRPr="00B266A5">
              <w:rPr>
                <w:b/>
                <w:bCs/>
                <w:color w:val="FF0000"/>
                <w:sz w:val="36"/>
                <w:szCs w:val="36"/>
              </w:rPr>
              <w:t>Parent Child Interaction Therapy (PCIT) and the effects of therapist coaching on parenting skill acquisition</w:t>
            </w:r>
          </w:p>
          <w:p w14:paraId="60B63B1B" w14:textId="77777777" w:rsidR="00593389" w:rsidRDefault="00593389" w:rsidP="00C70BF3">
            <w:pPr>
              <w:jc w:val="center"/>
              <w:rPr>
                <w:b/>
                <w:bCs/>
              </w:rPr>
            </w:pPr>
          </w:p>
          <w:p w14:paraId="571FC61C" w14:textId="3CD1FA3C" w:rsidR="003A6521" w:rsidRPr="009130B4" w:rsidRDefault="00096C7C" w:rsidP="00C70BF3">
            <w:pPr>
              <w:jc w:val="center"/>
              <w:rPr>
                <w:b/>
                <w:bCs/>
              </w:rPr>
            </w:pPr>
            <w:r w:rsidRPr="00096C7C">
              <w:rPr>
                <w:b/>
                <w:bCs/>
              </w:rPr>
              <w:t>Perrine Heymann, MS</w:t>
            </w:r>
            <w:r w:rsidR="003A6521" w:rsidRPr="009130B4">
              <w:rPr>
                <w:b/>
                <w:bCs/>
              </w:rPr>
              <w:t xml:space="preserve"> </w:t>
            </w:r>
            <w:r w:rsidR="00695941">
              <w:rPr>
                <w:b/>
                <w:bCs/>
              </w:rPr>
              <w:t>(nothing to disclose)</w:t>
            </w:r>
          </w:p>
          <w:p w14:paraId="141A4AE7" w14:textId="2761344A" w:rsidR="00427781" w:rsidRPr="009130B4" w:rsidRDefault="00427781" w:rsidP="00C70BF3">
            <w:pPr>
              <w:jc w:val="center"/>
              <w:rPr>
                <w:sz w:val="20"/>
                <w:szCs w:val="20"/>
              </w:rPr>
            </w:pPr>
            <w:r w:rsidRPr="009130B4">
              <w:rPr>
                <w:sz w:val="20"/>
                <w:szCs w:val="20"/>
              </w:rPr>
              <w:t>Psychology Doctoral Intern</w:t>
            </w:r>
          </w:p>
          <w:p w14:paraId="548A2809" w14:textId="408A0091" w:rsidR="00782D57" w:rsidRPr="00C70BF3" w:rsidRDefault="00427781" w:rsidP="00C70BF3">
            <w:pPr>
              <w:jc w:val="center"/>
              <w:rPr>
                <w:sz w:val="24"/>
                <w:szCs w:val="24"/>
              </w:rPr>
            </w:pPr>
            <w:r w:rsidRPr="009130B4">
              <w:rPr>
                <w:sz w:val="20"/>
                <w:szCs w:val="20"/>
              </w:rPr>
              <w:t>Children’s National Hospital</w:t>
            </w:r>
            <w:r w:rsidR="00C70BF3" w:rsidRPr="009130B4">
              <w:rPr>
                <w:sz w:val="20"/>
                <w:szCs w:val="20"/>
              </w:rPr>
              <w:t xml:space="preserve"> </w:t>
            </w:r>
          </w:p>
        </w:tc>
      </w:tr>
      <w:tr w:rsidR="00C7703B" w:rsidRPr="00965E6A" w14:paraId="6FB64444" w14:textId="77777777" w:rsidTr="00F908DC">
        <w:trPr>
          <w:trHeight w:val="1039"/>
        </w:trPr>
        <w:tc>
          <w:tcPr>
            <w:tcW w:w="2588" w:type="pct"/>
            <w:vAlign w:val="center"/>
          </w:tcPr>
          <w:p w14:paraId="1E88A870" w14:textId="325D94FB" w:rsidR="00DE2DCB" w:rsidRPr="001A272B" w:rsidRDefault="00C7703B" w:rsidP="00717EC1">
            <w:pPr>
              <w:jc w:val="center"/>
              <w:rPr>
                <w:b/>
                <w:bCs/>
              </w:rPr>
            </w:pPr>
            <w:r w:rsidRPr="001A272B">
              <w:rPr>
                <w:b/>
                <w:bCs/>
              </w:rPr>
              <w:t xml:space="preserve">Wednesday, </w:t>
            </w:r>
            <w:r w:rsidR="00096C7C">
              <w:rPr>
                <w:b/>
                <w:bCs/>
              </w:rPr>
              <w:t>June 21</w:t>
            </w:r>
            <w:r w:rsidR="00D8066B" w:rsidRPr="001A272B">
              <w:rPr>
                <w:b/>
                <w:bCs/>
              </w:rPr>
              <w:t>, 2023</w:t>
            </w:r>
          </w:p>
          <w:p w14:paraId="02046556" w14:textId="13C15A32" w:rsidR="00C7703B" w:rsidRPr="00712AB8" w:rsidRDefault="00C7703B" w:rsidP="00717EC1">
            <w:pPr>
              <w:jc w:val="center"/>
              <w:rPr>
                <w:b/>
                <w:bCs/>
                <w:sz w:val="28"/>
                <w:szCs w:val="28"/>
              </w:rPr>
            </w:pPr>
            <w:r w:rsidRPr="001A272B">
              <w:rPr>
                <w:b/>
                <w:bCs/>
                <w:sz w:val="20"/>
                <w:szCs w:val="20"/>
              </w:rPr>
              <w:t>@ 11:00am – 12:</w:t>
            </w:r>
            <w:r w:rsidR="0004305A" w:rsidRPr="001A272B">
              <w:rPr>
                <w:b/>
                <w:bCs/>
                <w:sz w:val="20"/>
                <w:szCs w:val="20"/>
              </w:rPr>
              <w:t>0</w:t>
            </w:r>
            <w:r w:rsidRPr="001A272B">
              <w:rPr>
                <w:b/>
                <w:bCs/>
                <w:sz w:val="20"/>
                <w:szCs w:val="20"/>
              </w:rPr>
              <w:t>0pm</w:t>
            </w:r>
          </w:p>
        </w:tc>
        <w:tc>
          <w:tcPr>
            <w:tcW w:w="2412" w:type="pct"/>
            <w:vAlign w:val="center"/>
          </w:tcPr>
          <w:p w14:paraId="51DC0741" w14:textId="77777777" w:rsidR="00C7703B" w:rsidRPr="001A272B" w:rsidRDefault="00C7703B" w:rsidP="00717EC1">
            <w:pPr>
              <w:tabs>
                <w:tab w:val="left" w:pos="2100"/>
              </w:tabs>
              <w:jc w:val="center"/>
              <w:rPr>
                <w:b/>
                <w:bCs/>
              </w:rPr>
            </w:pPr>
            <w:r w:rsidRPr="001A272B">
              <w:rPr>
                <w:b/>
                <w:bCs/>
              </w:rPr>
              <w:t>Virtual (Zoom)</w:t>
            </w:r>
          </w:p>
          <w:p w14:paraId="4E12536B" w14:textId="77777777" w:rsidR="00C7703B" w:rsidRPr="001A272B" w:rsidRDefault="00C7703B" w:rsidP="00717EC1">
            <w:pPr>
              <w:tabs>
                <w:tab w:val="left" w:pos="2100"/>
              </w:tabs>
              <w:jc w:val="center"/>
              <w:rPr>
                <w:sz w:val="16"/>
                <w:szCs w:val="16"/>
              </w:rPr>
            </w:pPr>
            <w:r w:rsidRPr="001A272B">
              <w:rPr>
                <w:sz w:val="16"/>
                <w:szCs w:val="16"/>
              </w:rPr>
              <w:t>https://childrensnational.zoom.us/j/98382439548</w:t>
            </w:r>
          </w:p>
          <w:p w14:paraId="7DB04E3C" w14:textId="7D66AD99" w:rsidR="00C7703B" w:rsidRPr="00965E6A" w:rsidRDefault="00C7703B" w:rsidP="00717EC1">
            <w:pPr>
              <w:jc w:val="center"/>
              <w:rPr>
                <w:b/>
                <w:bCs/>
                <w:color w:val="FF0000"/>
                <w:sz w:val="28"/>
                <w:szCs w:val="28"/>
              </w:rPr>
            </w:pPr>
            <w:r w:rsidRPr="001A272B">
              <w:rPr>
                <w:sz w:val="16"/>
                <w:szCs w:val="16"/>
              </w:rPr>
              <w:t>Passcode: 3932</w:t>
            </w:r>
          </w:p>
        </w:tc>
      </w:tr>
      <w:tr w:rsidR="00F908DC" w:rsidRPr="00965E6A" w14:paraId="54910F8D" w14:textId="77777777" w:rsidTr="00F908DC">
        <w:trPr>
          <w:trHeight w:val="1633"/>
        </w:trPr>
        <w:tc>
          <w:tcPr>
            <w:tcW w:w="5000" w:type="pct"/>
            <w:gridSpan w:val="2"/>
          </w:tcPr>
          <w:p w14:paraId="1DB5B053" w14:textId="3E6340C4" w:rsidR="00B32964" w:rsidRPr="00B32964" w:rsidRDefault="00B32964" w:rsidP="00B32964">
            <w:pPr>
              <w:widowControl/>
              <w:autoSpaceDE/>
              <w:autoSpaceDN/>
              <w:jc w:val="center"/>
              <w:rPr>
                <w:b/>
                <w:bCs/>
                <w:color w:val="FF0000"/>
                <w:sz w:val="24"/>
                <w:szCs w:val="24"/>
              </w:rPr>
            </w:pPr>
            <w:r w:rsidRPr="00B32964">
              <w:rPr>
                <w:b/>
                <w:bCs/>
                <w:color w:val="FF0000"/>
                <w:sz w:val="24"/>
                <w:szCs w:val="24"/>
              </w:rPr>
              <w:t>Text Code QEYNEK to 703-260-9391</w:t>
            </w:r>
          </w:p>
          <w:p w14:paraId="00B8808A" w14:textId="77777777" w:rsidR="00B32964" w:rsidRDefault="00B32964" w:rsidP="00C377A7">
            <w:pPr>
              <w:widowControl/>
              <w:autoSpaceDE/>
              <w:autoSpaceDN/>
              <w:rPr>
                <w:b/>
                <w:bCs/>
                <w:color w:val="FF0000"/>
              </w:rPr>
            </w:pPr>
          </w:p>
          <w:p w14:paraId="740A9207" w14:textId="555AF6AA" w:rsidR="00F908DC" w:rsidRPr="00E86D34" w:rsidRDefault="0018708B" w:rsidP="00C377A7">
            <w:pPr>
              <w:widowControl/>
              <w:autoSpaceDE/>
              <w:autoSpaceDN/>
              <w:rPr>
                <w:b/>
                <w:bCs/>
                <w:color w:val="FF0000"/>
              </w:rPr>
            </w:pPr>
            <w:r w:rsidRPr="0018708B">
              <w:rPr>
                <w:b/>
                <w:bCs/>
                <w:color w:val="FF0000"/>
              </w:rPr>
              <w:t xml:space="preserve">Perrine </w:t>
            </w:r>
            <w:proofErr w:type="spellStart"/>
            <w:r w:rsidRPr="0018708B">
              <w:rPr>
                <w:b/>
                <w:bCs/>
                <w:color w:val="FF0000"/>
              </w:rPr>
              <w:t>Heymann</w:t>
            </w:r>
            <w:proofErr w:type="spellEnd"/>
            <w:r w:rsidRPr="00937D9A">
              <w:rPr>
                <w:sz w:val="20"/>
                <w:szCs w:val="20"/>
              </w:rPr>
              <w:t xml:space="preserve"> is a PhD candidate in the Clinical Science Program at Florida International University (FIU). She is currently completing her psychology internship at Children’s National Hospital. Prior to her doctoral training, Perrine obtained her </w:t>
            </w:r>
            <w:proofErr w:type="gramStart"/>
            <w:r w:rsidRPr="00937D9A">
              <w:rPr>
                <w:sz w:val="20"/>
                <w:szCs w:val="20"/>
              </w:rPr>
              <w:t>Bachelor’s</w:t>
            </w:r>
            <w:proofErr w:type="gramEnd"/>
            <w:r w:rsidRPr="00937D9A">
              <w:rPr>
                <w:sz w:val="20"/>
                <w:szCs w:val="20"/>
              </w:rPr>
              <w:t xml:space="preserve"> degree in Psychology from the University of Pittsburgh. Her research interests include examining cultural adaptations to evidence-based interventions and understanding therapeutic factors that influence treatment outcomes. Perrine will be staying on at Children’s National next year as a post-doctoral fellow with the Anxiety Clinic.</w:t>
            </w:r>
          </w:p>
        </w:tc>
      </w:tr>
      <w:tr w:rsidR="00F908DC" w:rsidRPr="00965E6A" w14:paraId="2B444323" w14:textId="77777777" w:rsidTr="00F908DC">
        <w:trPr>
          <w:trHeight w:val="3046"/>
        </w:trPr>
        <w:tc>
          <w:tcPr>
            <w:tcW w:w="5000" w:type="pct"/>
            <w:gridSpan w:val="2"/>
          </w:tcPr>
          <w:p w14:paraId="380AD864" w14:textId="77777777" w:rsidR="00F908DC" w:rsidRPr="00C377A7" w:rsidRDefault="00F908DC" w:rsidP="00285927">
            <w:pPr>
              <w:widowControl/>
              <w:autoSpaceDE/>
              <w:autoSpaceDN/>
              <w:contextualSpacing/>
              <w:rPr>
                <w:b/>
                <w:bCs/>
                <w:color w:val="FF0000"/>
                <w:sz w:val="20"/>
                <w:szCs w:val="20"/>
              </w:rPr>
            </w:pPr>
            <w:r w:rsidRPr="00C377A7">
              <w:rPr>
                <w:b/>
                <w:bCs/>
                <w:color w:val="FF0000"/>
              </w:rPr>
              <w:t>Abstract</w:t>
            </w:r>
          </w:p>
          <w:p w14:paraId="347B2BDE" w14:textId="77777777" w:rsidR="00B32964" w:rsidRDefault="00937D9A" w:rsidP="00B32964">
            <w:pPr>
              <w:widowControl/>
              <w:autoSpaceDE/>
              <w:autoSpaceDN/>
              <w:rPr>
                <w:sz w:val="20"/>
                <w:szCs w:val="20"/>
              </w:rPr>
            </w:pPr>
            <w:r w:rsidRPr="00937D9A">
              <w:rPr>
                <w:sz w:val="20"/>
                <w:szCs w:val="20"/>
              </w:rPr>
              <w:t>Externalizing behavior problems in children are one of the most common reasons for caregivers to seek psychosocial treatment. Early externalizing behavior problems are associated with later impairments in academic functioning and peer socialization, as well as an increased risk for antisocial behavior. Research has demonstrated support for the use of behavioral parenting interventions, such as Parent-Child Interaction Therapy (PCIT), in reducing child externalizing behavior problems by targeting parenting behaviors. A core component of PCIT is caregiver coaching, where therapists coach caregivers in-vivo to use specific parenting skills. There has been little research examining the impact of therapists coaching on parenting skill acquisition, especially among ethnic minority families and non-English-speaking families.</w:t>
            </w:r>
          </w:p>
          <w:p w14:paraId="7C6984A4" w14:textId="77777777" w:rsidR="00B32964" w:rsidRDefault="00B32964" w:rsidP="00B32964">
            <w:pPr>
              <w:rPr>
                <w:sz w:val="20"/>
                <w:szCs w:val="20"/>
              </w:rPr>
            </w:pPr>
          </w:p>
          <w:p w14:paraId="1D2952D2" w14:textId="77777777" w:rsidR="00B32964" w:rsidRDefault="00B32964" w:rsidP="00B32964">
            <w:pPr>
              <w:rPr>
                <w:sz w:val="20"/>
                <w:szCs w:val="20"/>
              </w:rPr>
            </w:pPr>
          </w:p>
          <w:p w14:paraId="040ABEBE" w14:textId="77128947" w:rsidR="00B32964" w:rsidRPr="00B32964" w:rsidRDefault="00B32964" w:rsidP="00B32964">
            <w:pPr>
              <w:rPr>
                <w:sz w:val="20"/>
                <w:szCs w:val="20"/>
              </w:rPr>
            </w:pPr>
          </w:p>
        </w:tc>
      </w:tr>
      <w:tr w:rsidR="007A767D" w:rsidRPr="00965E6A" w14:paraId="0A1DEEDA" w14:textId="77777777" w:rsidTr="00F908DC">
        <w:trPr>
          <w:trHeight w:val="362"/>
        </w:trPr>
        <w:tc>
          <w:tcPr>
            <w:tcW w:w="5000" w:type="pct"/>
            <w:gridSpan w:val="2"/>
          </w:tcPr>
          <w:p w14:paraId="5658385A" w14:textId="77777777" w:rsidR="007A767D" w:rsidRPr="00DE35C8" w:rsidRDefault="007A767D" w:rsidP="007A767D">
            <w:pPr>
              <w:rPr>
                <w:b/>
                <w:bCs/>
                <w:color w:val="FF0000"/>
              </w:rPr>
            </w:pPr>
            <w:r w:rsidRPr="00DE35C8">
              <w:rPr>
                <w:b/>
                <w:bCs/>
                <w:color w:val="FF0000"/>
              </w:rPr>
              <w:t>Learning Objectives:</w:t>
            </w:r>
          </w:p>
          <w:p w14:paraId="21A64DF1" w14:textId="77777777" w:rsidR="00CC0243" w:rsidRPr="00356622" w:rsidRDefault="00CC0243" w:rsidP="00CC0243">
            <w:pPr>
              <w:widowControl/>
              <w:autoSpaceDE/>
              <w:autoSpaceDN/>
              <w:contextualSpacing/>
              <w:rPr>
                <w:sz w:val="16"/>
                <w:szCs w:val="16"/>
              </w:rPr>
            </w:pPr>
            <w:r w:rsidRPr="00356622">
              <w:rPr>
                <w:sz w:val="16"/>
                <w:szCs w:val="16"/>
              </w:rPr>
              <w:t xml:space="preserve">By the end of this presentation, participants should be able to:  </w:t>
            </w:r>
          </w:p>
          <w:p w14:paraId="1DF4E318" w14:textId="77777777" w:rsidR="00B266A5" w:rsidRPr="00B266A5" w:rsidRDefault="00B266A5" w:rsidP="00B266A5">
            <w:pPr>
              <w:pStyle w:val="ListParagraph"/>
              <w:widowControl/>
              <w:numPr>
                <w:ilvl w:val="0"/>
                <w:numId w:val="13"/>
              </w:numPr>
              <w:autoSpaceDE/>
              <w:autoSpaceDN/>
              <w:contextualSpacing/>
              <w:rPr>
                <w:sz w:val="16"/>
                <w:szCs w:val="16"/>
              </w:rPr>
            </w:pPr>
            <w:r w:rsidRPr="00B266A5">
              <w:rPr>
                <w:sz w:val="16"/>
                <w:szCs w:val="16"/>
              </w:rPr>
              <w:t>Identify early externalizing behaviors in young children and determine if PCIT is an appropriate treatment.</w:t>
            </w:r>
          </w:p>
          <w:p w14:paraId="56B8D27B" w14:textId="77777777" w:rsidR="00B266A5" w:rsidRPr="00B266A5" w:rsidRDefault="00B266A5" w:rsidP="00B266A5">
            <w:pPr>
              <w:pStyle w:val="ListParagraph"/>
              <w:widowControl/>
              <w:numPr>
                <w:ilvl w:val="0"/>
                <w:numId w:val="13"/>
              </w:numPr>
              <w:autoSpaceDE/>
              <w:autoSpaceDN/>
              <w:contextualSpacing/>
              <w:rPr>
                <w:sz w:val="16"/>
                <w:szCs w:val="16"/>
              </w:rPr>
            </w:pPr>
            <w:r w:rsidRPr="00B266A5">
              <w:rPr>
                <w:sz w:val="16"/>
                <w:szCs w:val="16"/>
              </w:rPr>
              <w:t xml:space="preserve">Understand how language or cultural differences that may impact treatment outcomes.   </w:t>
            </w:r>
          </w:p>
          <w:p w14:paraId="0B6F8C75" w14:textId="77777777" w:rsidR="00B266A5" w:rsidRPr="00B266A5" w:rsidRDefault="00B266A5" w:rsidP="00B266A5">
            <w:pPr>
              <w:pStyle w:val="ListParagraph"/>
              <w:widowControl/>
              <w:numPr>
                <w:ilvl w:val="0"/>
                <w:numId w:val="13"/>
              </w:numPr>
              <w:autoSpaceDE/>
              <w:autoSpaceDN/>
              <w:contextualSpacing/>
              <w:rPr>
                <w:sz w:val="16"/>
                <w:szCs w:val="16"/>
              </w:rPr>
            </w:pPr>
            <w:r w:rsidRPr="00B266A5">
              <w:rPr>
                <w:sz w:val="16"/>
                <w:szCs w:val="16"/>
              </w:rPr>
              <w:t>Identify how coaching statements can impact treatment outcomes for PCIT</w:t>
            </w:r>
          </w:p>
          <w:p w14:paraId="2AA253D7" w14:textId="77777777" w:rsidR="009130B4" w:rsidRPr="009130B4" w:rsidRDefault="009130B4" w:rsidP="009130B4">
            <w:pPr>
              <w:widowControl/>
              <w:autoSpaceDE/>
              <w:autoSpaceDN/>
              <w:contextualSpacing/>
              <w:rPr>
                <w:sz w:val="18"/>
                <w:szCs w:val="18"/>
              </w:rPr>
            </w:pPr>
          </w:p>
          <w:p w14:paraId="65F004F5" w14:textId="77777777" w:rsidR="007A767D" w:rsidRPr="00D11CD6" w:rsidRDefault="007A767D" w:rsidP="007A767D">
            <w:pPr>
              <w:widowControl/>
              <w:autoSpaceDE/>
              <w:autoSpaceDN/>
              <w:contextualSpacing/>
              <w:rPr>
                <w:b/>
                <w:bCs/>
                <w:color w:val="FF0000"/>
              </w:rPr>
            </w:pPr>
            <w:r w:rsidRPr="00D11CD6">
              <w:rPr>
                <w:b/>
                <w:bCs/>
                <w:color w:val="FF0000"/>
              </w:rPr>
              <w:t>Audience:</w:t>
            </w:r>
          </w:p>
          <w:p w14:paraId="67DFA731" w14:textId="43FB2523" w:rsidR="007A767D" w:rsidRPr="007A767D" w:rsidRDefault="007A767D" w:rsidP="007A767D">
            <w:pPr>
              <w:widowControl/>
              <w:autoSpaceDE/>
              <w:autoSpaceDN/>
              <w:rPr>
                <w:b/>
                <w:bCs/>
                <w:color w:val="FF0000"/>
              </w:rPr>
            </w:pPr>
            <w:r w:rsidRPr="00DE35C8">
              <w:rPr>
                <w:sz w:val="16"/>
                <w:szCs w:val="16"/>
              </w:rPr>
              <w:t>Psychiatrists, Psychologists, Neuropsychologists, Child and Adolescent Psychiatry fellows, Psychology Doctoral Interns</w:t>
            </w:r>
          </w:p>
        </w:tc>
      </w:tr>
    </w:tbl>
    <w:p w14:paraId="687C4F5E" w14:textId="77777777" w:rsidR="0039655A" w:rsidRPr="0039655A" w:rsidRDefault="0039655A" w:rsidP="0039655A"/>
    <w:p w14:paraId="376D9289" w14:textId="77777777" w:rsidR="0039655A" w:rsidRPr="0039655A" w:rsidRDefault="0039655A" w:rsidP="0039655A"/>
    <w:p w14:paraId="41C6F97E" w14:textId="77777777" w:rsidR="0039655A" w:rsidRPr="0039655A" w:rsidRDefault="0039655A" w:rsidP="0039655A"/>
    <w:p w14:paraId="7C148455" w14:textId="77777777" w:rsidR="0039655A" w:rsidRPr="0039655A" w:rsidRDefault="0039655A" w:rsidP="0039655A"/>
    <w:p w14:paraId="5437F6AB" w14:textId="77777777" w:rsidR="0039655A" w:rsidRPr="0039655A" w:rsidRDefault="0039655A" w:rsidP="0039655A"/>
    <w:p w14:paraId="0C3B7EC4" w14:textId="77777777" w:rsidR="0039655A" w:rsidRPr="0039655A" w:rsidRDefault="0039655A" w:rsidP="0039655A"/>
    <w:sectPr w:rsidR="0039655A" w:rsidRPr="0039655A" w:rsidSect="00F802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19B3" w14:textId="77777777" w:rsidR="00D649BD" w:rsidRDefault="00D649BD" w:rsidP="00393672">
      <w:r>
        <w:separator/>
      </w:r>
    </w:p>
  </w:endnote>
  <w:endnote w:type="continuationSeparator" w:id="0">
    <w:p w14:paraId="077EFE64" w14:textId="77777777" w:rsidR="00D649BD" w:rsidRDefault="00D649BD" w:rsidP="0039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181A" w14:textId="77777777" w:rsidR="00532F06" w:rsidRDefault="00532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D5E6" w14:textId="054EC5FF" w:rsidR="00273B98" w:rsidRPr="004D3FBE" w:rsidRDefault="00273B98" w:rsidP="00273B98">
    <w:pPr>
      <w:rPr>
        <w:sz w:val="18"/>
      </w:rPr>
    </w:pPr>
  </w:p>
  <w:p w14:paraId="4F178D76" w14:textId="781F7B7C" w:rsidR="00C2601F" w:rsidRPr="00C2601F" w:rsidRDefault="00C2601F" w:rsidP="00C2601F">
    <w:pPr>
      <w:pStyle w:val="NoSpacing"/>
      <w:contextualSpacing/>
      <w:rPr>
        <w:rFonts w:asciiTheme="minorHAnsi" w:hAnsiTheme="minorHAnsi" w:cstheme="minorHAnsi"/>
        <w:b/>
        <w:bCs/>
        <w:color w:val="FF0000"/>
        <w:sz w:val="12"/>
        <w:szCs w:val="12"/>
      </w:rPr>
    </w:pPr>
    <w:r w:rsidRPr="00781650">
      <w:rPr>
        <w:rFonts w:asciiTheme="minorHAnsi" w:hAnsiTheme="minorHAnsi" w:cstheme="minorHAnsi"/>
        <w:b/>
        <w:bCs/>
        <w:color w:val="FF0000"/>
        <w:sz w:val="12"/>
        <w:szCs w:val="12"/>
      </w:rPr>
      <w:t>Accreditation Information:</w:t>
    </w:r>
    <w:r>
      <w:rPr>
        <w:rFonts w:asciiTheme="minorHAnsi" w:hAnsiTheme="minorHAnsi" w:cstheme="minorHAnsi"/>
        <w:b/>
        <w:bCs/>
        <w:color w:val="FF0000"/>
        <w:sz w:val="12"/>
        <w:szCs w:val="12"/>
      </w:rPr>
      <w:t xml:space="preserve"> </w:t>
    </w:r>
    <w:r w:rsidRPr="00781650">
      <w:rPr>
        <w:rFonts w:asciiTheme="minorHAnsi" w:hAnsiTheme="minorHAnsi" w:cstheme="minorHAnsi"/>
        <w:sz w:val="12"/>
        <w:szCs w:val="12"/>
      </w:rPr>
      <w:t>This activity has been planned and implemented in accordance with the Essential Areas and Policies of the Accreditation Council for Continuing Medical Education through the joint sponsorship of INOVA and Children’s National Medical Center. The INOVA Oﬃce of Continuing Medical Education is accredited by the MSV to provide continuing medical education for physicians.</w:t>
    </w:r>
  </w:p>
  <w:p w14:paraId="559AD5B6" w14:textId="77777777" w:rsidR="00C2601F" w:rsidRPr="00940A4F" w:rsidRDefault="00C2601F" w:rsidP="00C2601F">
    <w:pPr>
      <w:pStyle w:val="NoSpacing"/>
      <w:contextualSpacing/>
      <w:rPr>
        <w:rFonts w:asciiTheme="minorHAnsi" w:hAnsiTheme="minorHAnsi" w:cstheme="minorHAnsi"/>
        <w:sz w:val="2"/>
        <w:szCs w:val="2"/>
      </w:rPr>
    </w:pPr>
  </w:p>
  <w:p w14:paraId="30058BE6" w14:textId="77777777" w:rsidR="00C2601F" w:rsidRPr="00781650" w:rsidRDefault="00C2601F" w:rsidP="00C2601F">
    <w:pPr>
      <w:pStyle w:val="NoSpacing"/>
      <w:contextualSpacing/>
      <w:rPr>
        <w:rFonts w:asciiTheme="minorHAnsi" w:hAnsiTheme="minorHAnsi" w:cstheme="minorHAnsi"/>
        <w:sz w:val="12"/>
        <w:szCs w:val="12"/>
      </w:rPr>
    </w:pPr>
    <w:r w:rsidRPr="00781650">
      <w:rPr>
        <w:rFonts w:asciiTheme="minorHAnsi" w:hAnsiTheme="minorHAnsi" w:cstheme="minorHAnsi"/>
        <w:sz w:val="12"/>
        <w:szCs w:val="12"/>
      </w:rPr>
      <w:t>Children's National Medical Center is accredited as a provider of continuing nursing education by the American Nurses Credentialing Center's Commission on Accreditation.</w:t>
    </w:r>
  </w:p>
  <w:p w14:paraId="5FD4B5CB" w14:textId="77777777" w:rsidR="00C2601F" w:rsidRPr="00940A4F" w:rsidRDefault="00C2601F" w:rsidP="00C2601F">
    <w:pPr>
      <w:tabs>
        <w:tab w:val="left" w:pos="180"/>
      </w:tabs>
      <w:contextualSpacing/>
      <w:rPr>
        <w:rFonts w:asciiTheme="minorHAnsi" w:eastAsia="Times New Roman" w:hAnsiTheme="minorHAnsi" w:cstheme="minorHAnsi"/>
        <w:b/>
        <w:bCs/>
        <w:sz w:val="2"/>
        <w:szCs w:val="2"/>
      </w:rPr>
    </w:pPr>
  </w:p>
  <w:p w14:paraId="7E4F1245" w14:textId="77777777" w:rsidR="00C2601F" w:rsidRPr="00781650" w:rsidRDefault="00C2601F" w:rsidP="00C2601F">
    <w:pPr>
      <w:tabs>
        <w:tab w:val="left" w:pos="180"/>
      </w:tabs>
      <w:contextualSpacing/>
      <w:rPr>
        <w:rFonts w:asciiTheme="minorHAnsi" w:eastAsia="Times New Roman" w:hAnsiTheme="minorHAnsi" w:cstheme="minorHAnsi"/>
        <w:sz w:val="12"/>
        <w:szCs w:val="12"/>
      </w:rPr>
    </w:pPr>
    <w:r w:rsidRPr="00C2601F">
      <w:rPr>
        <w:rFonts w:asciiTheme="minorHAnsi" w:eastAsia="Times New Roman" w:hAnsiTheme="minorHAnsi" w:cstheme="minorHAnsi"/>
        <w:b/>
        <w:bCs/>
        <w:color w:val="FF0000"/>
        <w:sz w:val="12"/>
        <w:szCs w:val="12"/>
      </w:rPr>
      <w:t>Psychology Registration and CE credit:</w:t>
    </w:r>
    <w:r w:rsidRPr="00781650">
      <w:rPr>
        <w:rFonts w:asciiTheme="minorHAnsi" w:eastAsia="Times New Roman" w:hAnsiTheme="minorHAnsi" w:cstheme="minorHAnsi"/>
        <w:sz w:val="12"/>
        <w:szCs w:val="12"/>
      </w:rPr>
      <w:t xml:space="preserve"> All confirmed participants will earn one (1) CE credits (Instructional Level, Intermediate Learning) upon successful completion of the seminar and evaluation. Any questions, please email </w:t>
    </w:r>
    <w:hyperlink r:id="rId1" w:history="1">
      <w:r w:rsidRPr="00781650">
        <w:rPr>
          <w:rStyle w:val="Hyperlink"/>
          <w:rFonts w:asciiTheme="minorHAnsi" w:eastAsia="Times New Roman" w:hAnsiTheme="minorHAnsi" w:cstheme="minorHAnsi"/>
          <w:sz w:val="12"/>
          <w:szCs w:val="12"/>
        </w:rPr>
        <w:t>PsychologyCE@childrensnational.org</w:t>
      </w:r>
    </w:hyperlink>
    <w:r w:rsidRPr="00781650">
      <w:rPr>
        <w:rFonts w:asciiTheme="minorHAnsi" w:eastAsia="Times New Roman" w:hAnsiTheme="minorHAnsi" w:cstheme="minorHAnsi"/>
        <w:sz w:val="12"/>
        <w:szCs w:val="12"/>
      </w:rPr>
      <w:t>.</w:t>
    </w:r>
  </w:p>
  <w:p w14:paraId="2FE416A2" w14:textId="62BDA481" w:rsidR="00273B98" w:rsidRPr="00C2601F" w:rsidRDefault="00532F06" w:rsidP="00C2601F">
    <w:pPr>
      <w:tabs>
        <w:tab w:val="left" w:pos="180"/>
      </w:tabs>
      <w:contextualSpacing/>
      <w:rPr>
        <w:rFonts w:asciiTheme="minorHAnsi" w:hAnsiTheme="minorHAnsi" w:cstheme="minorHAnsi"/>
        <w:sz w:val="12"/>
        <w:szCs w:val="12"/>
      </w:rPr>
    </w:pPr>
    <w:r>
      <w:rPr>
        <w:noProof/>
      </w:rPr>
      <w:drawing>
        <wp:anchor distT="0" distB="0" distL="114300" distR="114300" simplePos="0" relativeHeight="251655680" behindDoc="1" locked="0" layoutInCell="1" allowOverlap="1" wp14:anchorId="0123C885" wp14:editId="42C88EB2">
          <wp:simplePos x="0" y="0"/>
          <wp:positionH relativeFrom="column">
            <wp:posOffset>2078990</wp:posOffset>
          </wp:positionH>
          <wp:positionV relativeFrom="paragraph">
            <wp:posOffset>163526</wp:posOffset>
          </wp:positionV>
          <wp:extent cx="1247775" cy="277495"/>
          <wp:effectExtent l="0" t="0" r="9525" b="8255"/>
          <wp:wrapTight wrapText="bothSides">
            <wp:wrapPolygon edited="0">
              <wp:start x="0" y="0"/>
              <wp:lineTo x="0" y="20760"/>
              <wp:lineTo x="21435" y="20760"/>
              <wp:lineTo x="21435"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7775" cy="277495"/>
                  </a:xfrm>
                  <a:prstGeom prst="rect">
                    <a:avLst/>
                  </a:prstGeom>
                </pic:spPr>
              </pic:pic>
            </a:graphicData>
          </a:graphic>
          <wp14:sizeRelH relativeFrom="page">
            <wp14:pctWidth>0</wp14:pctWidth>
          </wp14:sizeRelH>
          <wp14:sizeRelV relativeFrom="page">
            <wp14:pctHeight>0</wp14:pctHeight>
          </wp14:sizeRelV>
        </wp:anchor>
      </w:drawing>
    </w:r>
    <w:r w:rsidR="00C2601F" w:rsidRPr="00C2601F">
      <w:rPr>
        <w:rFonts w:asciiTheme="minorHAnsi" w:hAnsiTheme="minorHAnsi" w:cstheme="minorHAnsi"/>
        <w:b/>
        <w:color w:val="FF0000"/>
        <w:sz w:val="12"/>
        <w:szCs w:val="12"/>
      </w:rPr>
      <w:t>Credit Designation:</w:t>
    </w:r>
    <w:r w:rsidR="00C2601F" w:rsidRPr="00781650">
      <w:rPr>
        <w:rFonts w:asciiTheme="minorHAnsi" w:hAnsiTheme="minorHAnsi" w:cstheme="minorHAnsi"/>
        <w:sz w:val="12"/>
        <w:szCs w:val="12"/>
      </w:rPr>
      <w:t xml:space="preserve"> Children’s National Hospital is approved by the American Psychological Association to sponsor continuing education for psychologists.  Children’s National Hospital maintains responsibility for this program and its content.</w:t>
    </w:r>
    <w:r w:rsidR="00AC53FE">
      <w:rPr>
        <w:noProof/>
      </w:rPr>
      <w:drawing>
        <wp:anchor distT="0" distB="0" distL="114300" distR="114300" simplePos="0" relativeHeight="251657728" behindDoc="1" locked="0" layoutInCell="1" allowOverlap="1" wp14:anchorId="39DBADD4" wp14:editId="23172100">
          <wp:simplePos x="0" y="0"/>
          <wp:positionH relativeFrom="column">
            <wp:posOffset>3429000</wp:posOffset>
          </wp:positionH>
          <wp:positionV relativeFrom="paragraph">
            <wp:posOffset>106045</wp:posOffset>
          </wp:positionV>
          <wp:extent cx="1185545" cy="353695"/>
          <wp:effectExtent l="0" t="0" r="0" b="8255"/>
          <wp:wrapTight wrapText="bothSides">
            <wp:wrapPolygon edited="0">
              <wp:start x="0" y="0"/>
              <wp:lineTo x="0" y="20941"/>
              <wp:lineTo x="21172" y="20941"/>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545" cy="353695"/>
                  </a:xfrm>
                  <a:prstGeom prst="rect">
                    <a:avLst/>
                  </a:prstGeom>
                  <a:noFill/>
                </pic:spPr>
              </pic:pic>
            </a:graphicData>
          </a:graphic>
          <wp14:sizeRelH relativeFrom="page">
            <wp14:pctWidth>0</wp14:pctWidth>
          </wp14:sizeRelH>
          <wp14:sizeRelV relativeFrom="page">
            <wp14:pctHeight>0</wp14:pctHeight>
          </wp14:sizeRelV>
        </wp:anchor>
      </w:drawing>
    </w:r>
    <w:r w:rsidR="00AC53FE">
      <w:rPr>
        <w:noProof/>
      </w:rPr>
      <w:drawing>
        <wp:anchor distT="0" distB="0" distL="0" distR="0" simplePos="0" relativeHeight="251658752" behindDoc="0" locked="0" layoutInCell="1" allowOverlap="1" wp14:anchorId="32956D37" wp14:editId="4959CAC6">
          <wp:simplePos x="0" y="0"/>
          <wp:positionH relativeFrom="page">
            <wp:posOffset>2209800</wp:posOffset>
          </wp:positionH>
          <wp:positionV relativeFrom="paragraph">
            <wp:posOffset>111125</wp:posOffset>
          </wp:positionV>
          <wp:extent cx="374015" cy="349250"/>
          <wp:effectExtent l="0" t="0" r="6985"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374015" cy="349250"/>
                  </a:xfrm>
                  <a:prstGeom prst="rect">
                    <a:avLst/>
                  </a:prstGeom>
                </pic:spPr>
              </pic:pic>
            </a:graphicData>
          </a:graphic>
          <wp14:sizeRelH relativeFrom="margin">
            <wp14:pctWidth>0</wp14:pctWidth>
          </wp14:sizeRelH>
          <wp14:sizeRelV relativeFrom="margin">
            <wp14:pctHeight>0</wp14:pctHeight>
          </wp14:sizeRelV>
        </wp:anchor>
      </w:drawing>
    </w:r>
  </w:p>
  <w:p w14:paraId="5C451BC4" w14:textId="023C6A10" w:rsidR="00273B98" w:rsidRPr="004D3FBE" w:rsidRDefault="00273B98" w:rsidP="00532F06">
    <w:pPr>
      <w:tabs>
        <w:tab w:val="left" w:pos="1575"/>
        <w:tab w:val="left" w:pos="3857"/>
      </w:tabs>
      <w:contextualSpacing/>
      <w:rPr>
        <w:sz w:val="18"/>
      </w:rPr>
    </w:pPr>
    <w:r>
      <w:rPr>
        <w:sz w:val="18"/>
      </w:rPr>
      <w:tab/>
    </w:r>
    <w:r w:rsidR="00532F06">
      <w:rPr>
        <w:sz w:val="18"/>
      </w:rPr>
      <w:tab/>
    </w:r>
  </w:p>
  <w:p w14:paraId="1582AC49" w14:textId="11ABA9B8" w:rsidR="00393672" w:rsidRDefault="00393672" w:rsidP="00273B98">
    <w:pPr>
      <w:pStyle w:val="Footer"/>
      <w:tabs>
        <w:tab w:val="left" w:pos="9270"/>
      </w:tabs>
      <w:contextua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FFC6" w14:textId="77777777" w:rsidR="00532F06" w:rsidRDefault="0053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588" w14:textId="77777777" w:rsidR="00D649BD" w:rsidRDefault="00D649BD" w:rsidP="00393672">
      <w:r>
        <w:separator/>
      </w:r>
    </w:p>
  </w:footnote>
  <w:footnote w:type="continuationSeparator" w:id="0">
    <w:p w14:paraId="46F1B785" w14:textId="77777777" w:rsidR="00D649BD" w:rsidRDefault="00D649BD" w:rsidP="0039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D94" w14:textId="77777777" w:rsidR="00532F06" w:rsidRDefault="00532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65CB" w14:textId="11F316B3" w:rsidR="00393672" w:rsidRDefault="00E45B7A">
    <w:pPr>
      <w:pStyle w:val="Header"/>
    </w:pPr>
    <w:r w:rsidRPr="00A305D7">
      <w:rPr>
        <w:noProof/>
        <w:sz w:val="20"/>
      </w:rPr>
      <mc:AlternateContent>
        <mc:Choice Requires="wps">
          <w:drawing>
            <wp:anchor distT="45720" distB="45720" distL="114300" distR="114300" simplePos="0" relativeHeight="251659776" behindDoc="0" locked="0" layoutInCell="1" allowOverlap="1" wp14:anchorId="35BA7F69" wp14:editId="292B27A3">
              <wp:simplePos x="0" y="0"/>
              <wp:positionH relativeFrom="column">
                <wp:posOffset>1057275</wp:posOffset>
              </wp:positionH>
              <wp:positionV relativeFrom="paragraph">
                <wp:posOffset>-123825</wp:posOffset>
              </wp:positionV>
              <wp:extent cx="5772150" cy="15011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01140"/>
                      </a:xfrm>
                      <a:prstGeom prst="rect">
                        <a:avLst/>
                      </a:prstGeom>
                      <a:noFill/>
                      <a:ln w="9525">
                        <a:noFill/>
                        <a:miter lim="800000"/>
                        <a:headEnd/>
                        <a:tailEnd/>
                      </a:ln>
                    </wps:spPr>
                    <wps:txbx>
                      <w:txbxContent>
                        <w:p w14:paraId="09991D2B" w14:textId="77777777" w:rsidR="00E45B7A" w:rsidRDefault="00E45B7A" w:rsidP="00E45B7A">
                          <w:pPr>
                            <w:jc w:val="right"/>
                            <w:rPr>
                              <w:b/>
                              <w:bCs/>
                              <w:color w:val="FFFFFF" w:themeColor="background1"/>
                              <w:sz w:val="52"/>
                              <w:szCs w:val="52"/>
                            </w:rPr>
                          </w:pPr>
                          <w:r w:rsidRPr="00A305D7">
                            <w:rPr>
                              <w:b/>
                              <w:bCs/>
                              <w:color w:val="FFFFFF" w:themeColor="background1"/>
                              <w:sz w:val="52"/>
                              <w:szCs w:val="52"/>
                            </w:rPr>
                            <w:t xml:space="preserve">FY23 Behavioral Health </w:t>
                          </w:r>
                        </w:p>
                        <w:p w14:paraId="5200AB66" w14:textId="77777777" w:rsidR="00E45B7A" w:rsidRPr="00A305D7" w:rsidRDefault="00E45B7A" w:rsidP="00E45B7A">
                          <w:pPr>
                            <w:jc w:val="right"/>
                            <w:rPr>
                              <w:b/>
                              <w:bCs/>
                              <w:color w:val="FFFFFF" w:themeColor="background1"/>
                              <w:sz w:val="52"/>
                              <w:szCs w:val="52"/>
                            </w:rPr>
                          </w:pPr>
                          <w:r w:rsidRPr="00A305D7">
                            <w:rPr>
                              <w:b/>
                              <w:bCs/>
                              <w:color w:val="FFFFFF" w:themeColor="background1"/>
                              <w:sz w:val="52"/>
                              <w:szCs w:val="52"/>
                            </w:rPr>
                            <w:t>Grand Rounds</w:t>
                          </w:r>
                        </w:p>
                        <w:p w14:paraId="7EBC4B68" w14:textId="77777777" w:rsidR="00E45B7A" w:rsidRDefault="00E45B7A" w:rsidP="00E45B7A">
                          <w:pPr>
                            <w:rPr>
                              <w:color w:val="FFFFFF" w:themeColor="background1"/>
                            </w:rPr>
                          </w:pPr>
                        </w:p>
                        <w:p w14:paraId="18A5CF71" w14:textId="0F289DE4" w:rsidR="00E45B7A" w:rsidRPr="00DE1B6B" w:rsidRDefault="00E45B7A" w:rsidP="00E45B7A">
                          <w:pPr>
                            <w:jc w:val="right"/>
                            <w:rPr>
                              <w:color w:val="FFFFFF" w:themeColor="background1"/>
                              <w:sz w:val="18"/>
                              <w:szCs w:val="18"/>
                            </w:rPr>
                          </w:pPr>
                          <w:r w:rsidRPr="00DE1B6B">
                            <w:rPr>
                              <w:color w:val="FFFFFF" w:themeColor="background1"/>
                              <w:sz w:val="18"/>
                              <w:szCs w:val="18"/>
                            </w:rPr>
                            <w:t xml:space="preserve">Sponsored by: </w:t>
                          </w:r>
                          <w:r w:rsidR="0039655A" w:rsidRPr="00DE1B6B">
                            <w:rPr>
                              <w:color w:val="FFFFFF" w:themeColor="background1"/>
                              <w:sz w:val="18"/>
                              <w:szCs w:val="18"/>
                            </w:rPr>
                            <w:t>Children’s National</w:t>
                          </w:r>
                          <w:r w:rsidR="00DE1B6B" w:rsidRPr="00DE1B6B">
                            <w:rPr>
                              <w:color w:val="FFFFFF" w:themeColor="background1"/>
                              <w:sz w:val="18"/>
                              <w:szCs w:val="18"/>
                            </w:rPr>
                            <w:t xml:space="preserve">, </w:t>
                          </w:r>
                          <w:r w:rsidRPr="00DE1B6B">
                            <w:rPr>
                              <w:color w:val="FFFFFF" w:themeColor="background1"/>
                              <w:sz w:val="18"/>
                              <w:szCs w:val="18"/>
                            </w:rPr>
                            <w:t xml:space="preserve">Division of Psychiatry and Behavioral Sciences and </w:t>
                          </w:r>
                        </w:p>
                        <w:p w14:paraId="2C13E2DE" w14:textId="6D9A3411" w:rsidR="00E45B7A" w:rsidRPr="00DE1B6B" w:rsidRDefault="00716B9B" w:rsidP="00DE1B6B">
                          <w:pPr>
                            <w:jc w:val="right"/>
                            <w:rPr>
                              <w:color w:val="FFFFFF" w:themeColor="background1"/>
                              <w:sz w:val="18"/>
                              <w:szCs w:val="18"/>
                            </w:rPr>
                          </w:pPr>
                          <w:r>
                            <w:rPr>
                              <w:color w:val="FFFFFF" w:themeColor="background1"/>
                              <w:sz w:val="18"/>
                              <w:szCs w:val="18"/>
                            </w:rPr>
                            <w:t>Division of Psychology and Behavioral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A7F69" id="_x0000_t202" coordsize="21600,21600" o:spt="202" path="m,l,21600r21600,l21600,xe">
              <v:stroke joinstyle="miter"/>
              <v:path gradientshapeok="t" o:connecttype="rect"/>
            </v:shapetype>
            <v:shape id="Text Box 2" o:spid="_x0000_s1026" type="#_x0000_t202" style="position:absolute;margin-left:83.25pt;margin-top:-9.75pt;width:454.5pt;height:118.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" filled="f" stroked="f">
              <v:textbox>
                <w:txbxContent>
                  <w:p w14:paraId="09991D2B" w14:textId="77777777" w:rsidR="00E45B7A" w:rsidRDefault="00E45B7A" w:rsidP="00E45B7A">
                    <w:pPr>
                      <w:jc w:val="right"/>
                      <w:rPr>
                        <w:b/>
                        <w:bCs/>
                        <w:color w:val="FFFFFF" w:themeColor="background1"/>
                        <w:sz w:val="52"/>
                        <w:szCs w:val="52"/>
                      </w:rPr>
                    </w:pPr>
                    <w:r w:rsidRPr="00A305D7">
                      <w:rPr>
                        <w:b/>
                        <w:bCs/>
                        <w:color w:val="FFFFFF" w:themeColor="background1"/>
                        <w:sz w:val="52"/>
                        <w:szCs w:val="52"/>
                      </w:rPr>
                      <w:t xml:space="preserve">FY23 Behavioral Health </w:t>
                    </w:r>
                  </w:p>
                  <w:p w14:paraId="5200AB66" w14:textId="77777777" w:rsidR="00E45B7A" w:rsidRPr="00A305D7" w:rsidRDefault="00E45B7A" w:rsidP="00E45B7A">
                    <w:pPr>
                      <w:jc w:val="right"/>
                      <w:rPr>
                        <w:b/>
                        <w:bCs/>
                        <w:color w:val="FFFFFF" w:themeColor="background1"/>
                        <w:sz w:val="52"/>
                        <w:szCs w:val="52"/>
                      </w:rPr>
                    </w:pPr>
                    <w:r w:rsidRPr="00A305D7">
                      <w:rPr>
                        <w:b/>
                        <w:bCs/>
                        <w:color w:val="FFFFFF" w:themeColor="background1"/>
                        <w:sz w:val="52"/>
                        <w:szCs w:val="52"/>
                      </w:rPr>
                      <w:t>Grand Rounds</w:t>
                    </w:r>
                  </w:p>
                  <w:p w14:paraId="7EBC4B68" w14:textId="77777777" w:rsidR="00E45B7A" w:rsidRDefault="00E45B7A" w:rsidP="00E45B7A">
                    <w:pPr>
                      <w:rPr>
                        <w:color w:val="FFFFFF" w:themeColor="background1"/>
                      </w:rPr>
                    </w:pPr>
                  </w:p>
                  <w:p w14:paraId="18A5CF71" w14:textId="0F289DE4" w:rsidR="00E45B7A" w:rsidRPr="00DE1B6B" w:rsidRDefault="00E45B7A" w:rsidP="00E45B7A">
                    <w:pPr>
                      <w:jc w:val="right"/>
                      <w:rPr>
                        <w:color w:val="FFFFFF" w:themeColor="background1"/>
                        <w:sz w:val="18"/>
                        <w:szCs w:val="18"/>
                      </w:rPr>
                    </w:pPr>
                    <w:r w:rsidRPr="00DE1B6B">
                      <w:rPr>
                        <w:color w:val="FFFFFF" w:themeColor="background1"/>
                        <w:sz w:val="18"/>
                        <w:szCs w:val="18"/>
                      </w:rPr>
                      <w:t xml:space="preserve">Sponsored by: </w:t>
                    </w:r>
                    <w:r w:rsidR="0039655A" w:rsidRPr="00DE1B6B">
                      <w:rPr>
                        <w:color w:val="FFFFFF" w:themeColor="background1"/>
                        <w:sz w:val="18"/>
                        <w:szCs w:val="18"/>
                      </w:rPr>
                      <w:t>Children’s National</w:t>
                    </w:r>
                    <w:r w:rsidR="00DE1B6B" w:rsidRPr="00DE1B6B">
                      <w:rPr>
                        <w:color w:val="FFFFFF" w:themeColor="background1"/>
                        <w:sz w:val="18"/>
                        <w:szCs w:val="18"/>
                      </w:rPr>
                      <w:t xml:space="preserve">, </w:t>
                    </w:r>
                    <w:r w:rsidRPr="00DE1B6B">
                      <w:rPr>
                        <w:color w:val="FFFFFF" w:themeColor="background1"/>
                        <w:sz w:val="18"/>
                        <w:szCs w:val="18"/>
                      </w:rPr>
                      <w:t xml:space="preserve">Division of Psychiatry and Behavioral Sciences and </w:t>
                    </w:r>
                  </w:p>
                  <w:p w14:paraId="2C13E2DE" w14:textId="6D9A3411" w:rsidR="00E45B7A" w:rsidRPr="00DE1B6B" w:rsidRDefault="00716B9B" w:rsidP="00DE1B6B">
                    <w:pPr>
                      <w:jc w:val="right"/>
                      <w:rPr>
                        <w:color w:val="FFFFFF" w:themeColor="background1"/>
                        <w:sz w:val="18"/>
                        <w:szCs w:val="18"/>
                      </w:rPr>
                    </w:pPr>
                    <w:r>
                      <w:rPr>
                        <w:color w:val="FFFFFF" w:themeColor="background1"/>
                        <w:sz w:val="18"/>
                        <w:szCs w:val="18"/>
                      </w:rPr>
                      <w:t>Division of Psychology and Behavioral Health</w:t>
                    </w:r>
                  </w:p>
                </w:txbxContent>
              </v:textbox>
              <w10:wrap type="square"/>
            </v:shape>
          </w:pict>
        </mc:Fallback>
      </mc:AlternateContent>
    </w:r>
    <w:r w:rsidR="00F802C6">
      <w:rPr>
        <w:noProof/>
      </w:rPr>
      <w:drawing>
        <wp:anchor distT="0" distB="0" distL="114300" distR="114300" simplePos="0" relativeHeight="251656704" behindDoc="0" locked="0" layoutInCell="1" allowOverlap="1" wp14:anchorId="0F1E46FE" wp14:editId="779C507C">
          <wp:simplePos x="0" y="0"/>
          <wp:positionH relativeFrom="column">
            <wp:posOffset>57150</wp:posOffset>
          </wp:positionH>
          <wp:positionV relativeFrom="paragraph">
            <wp:posOffset>-161925</wp:posOffset>
          </wp:positionV>
          <wp:extent cx="6772275" cy="1577874"/>
          <wp:effectExtent l="0" t="0" r="0" b="3810"/>
          <wp:wrapNone/>
          <wp:docPr id="4"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1577874"/>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0CB5" w14:textId="77777777" w:rsidR="00532F06" w:rsidRDefault="00532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3EA"/>
    <w:multiLevelType w:val="multilevel"/>
    <w:tmpl w:val="CE3ECB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9E1A42"/>
    <w:multiLevelType w:val="hybridMultilevel"/>
    <w:tmpl w:val="491E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D1A14"/>
    <w:multiLevelType w:val="hybridMultilevel"/>
    <w:tmpl w:val="E73CA8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73798C"/>
    <w:multiLevelType w:val="hybridMultilevel"/>
    <w:tmpl w:val="6C9C1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0E3134"/>
    <w:multiLevelType w:val="hybridMultilevel"/>
    <w:tmpl w:val="22C89BDA"/>
    <w:lvl w:ilvl="0" w:tplc="8334C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52661"/>
    <w:multiLevelType w:val="hybridMultilevel"/>
    <w:tmpl w:val="2834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36BE2"/>
    <w:multiLevelType w:val="hybridMultilevel"/>
    <w:tmpl w:val="11DEF6E4"/>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5A8270B2"/>
    <w:multiLevelType w:val="hybridMultilevel"/>
    <w:tmpl w:val="6A2C8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393279"/>
    <w:multiLevelType w:val="hybridMultilevel"/>
    <w:tmpl w:val="F5A09A18"/>
    <w:lvl w:ilvl="0" w:tplc="2E26B610">
      <w:numFmt w:val="bullet"/>
      <w:lvlText w:val="•"/>
      <w:lvlJc w:val="left"/>
      <w:pPr>
        <w:ind w:left="720" w:hanging="570"/>
      </w:pPr>
      <w:rPr>
        <w:rFonts w:ascii="Century Gothic" w:eastAsia="Century Gothic" w:hAnsi="Century Gothic" w:cs="Century Goth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6B597B2B"/>
    <w:multiLevelType w:val="multilevel"/>
    <w:tmpl w:val="EF30A1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CC6C88"/>
    <w:multiLevelType w:val="hybridMultilevel"/>
    <w:tmpl w:val="91BA1A72"/>
    <w:lvl w:ilvl="0" w:tplc="FD8C82AC">
      <w:start w:val="1"/>
      <w:numFmt w:val="decimal"/>
      <w:lvlText w:val="%1."/>
      <w:lvlJc w:val="left"/>
      <w:pPr>
        <w:ind w:left="555" w:hanging="360"/>
      </w:pPr>
      <w:rPr>
        <w:b w:val="0"/>
        <w:bCs w:val="0"/>
        <w:color w:val="auto"/>
        <w:sz w:val="20"/>
        <w:szCs w:val="2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76613F11"/>
    <w:multiLevelType w:val="hybridMultilevel"/>
    <w:tmpl w:val="F7BC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709481">
    <w:abstractNumId w:val="1"/>
  </w:num>
  <w:num w:numId="2" w16cid:durableId="1998267347">
    <w:abstractNumId w:val="10"/>
  </w:num>
  <w:num w:numId="3" w16cid:durableId="943147592">
    <w:abstractNumId w:val="6"/>
  </w:num>
  <w:num w:numId="4" w16cid:durableId="193229469">
    <w:abstractNumId w:val="8"/>
  </w:num>
  <w:num w:numId="5" w16cid:durableId="692194668">
    <w:abstractNumId w:val="11"/>
  </w:num>
  <w:num w:numId="6" w16cid:durableId="174462917">
    <w:abstractNumId w:val="3"/>
  </w:num>
  <w:num w:numId="7" w16cid:durableId="2059013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910691">
    <w:abstractNumId w:val="2"/>
  </w:num>
  <w:num w:numId="9" w16cid:durableId="721906660">
    <w:abstractNumId w:val="7"/>
  </w:num>
  <w:num w:numId="10" w16cid:durableId="94018940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607569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008913">
    <w:abstractNumId w:val="5"/>
  </w:num>
  <w:num w:numId="13" w16cid:durableId="110507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4DB7"/>
    <w:rsid w:val="0000707D"/>
    <w:rsid w:val="0004305A"/>
    <w:rsid w:val="00067D7D"/>
    <w:rsid w:val="00091D17"/>
    <w:rsid w:val="00096C7C"/>
    <w:rsid w:val="000B3E7C"/>
    <w:rsid w:val="000C7CC0"/>
    <w:rsid w:val="000F707A"/>
    <w:rsid w:val="001021A0"/>
    <w:rsid w:val="0011107E"/>
    <w:rsid w:val="00113B80"/>
    <w:rsid w:val="00131DC1"/>
    <w:rsid w:val="001368B6"/>
    <w:rsid w:val="00177D1A"/>
    <w:rsid w:val="0018655F"/>
    <w:rsid w:val="0018708B"/>
    <w:rsid w:val="001A272B"/>
    <w:rsid w:val="001B0C24"/>
    <w:rsid w:val="001B1273"/>
    <w:rsid w:val="001C68F3"/>
    <w:rsid w:val="001D254D"/>
    <w:rsid w:val="001E5752"/>
    <w:rsid w:val="001F3471"/>
    <w:rsid w:val="00203863"/>
    <w:rsid w:val="00210BD1"/>
    <w:rsid w:val="0021493F"/>
    <w:rsid w:val="0022058D"/>
    <w:rsid w:val="00245249"/>
    <w:rsid w:val="00250959"/>
    <w:rsid w:val="002515A8"/>
    <w:rsid w:val="00262409"/>
    <w:rsid w:val="00273B98"/>
    <w:rsid w:val="00284BA4"/>
    <w:rsid w:val="00285927"/>
    <w:rsid w:val="002B2819"/>
    <w:rsid w:val="002D239C"/>
    <w:rsid w:val="002E056D"/>
    <w:rsid w:val="002E118E"/>
    <w:rsid w:val="002E3310"/>
    <w:rsid w:val="002E75A8"/>
    <w:rsid w:val="002F5817"/>
    <w:rsid w:val="00321062"/>
    <w:rsid w:val="00347C38"/>
    <w:rsid w:val="003536B6"/>
    <w:rsid w:val="00356622"/>
    <w:rsid w:val="003809CC"/>
    <w:rsid w:val="00385532"/>
    <w:rsid w:val="0038764E"/>
    <w:rsid w:val="00391730"/>
    <w:rsid w:val="00391DA1"/>
    <w:rsid w:val="00393672"/>
    <w:rsid w:val="00393E9A"/>
    <w:rsid w:val="0039655A"/>
    <w:rsid w:val="003A6521"/>
    <w:rsid w:val="003B33A1"/>
    <w:rsid w:val="003B4859"/>
    <w:rsid w:val="004255C4"/>
    <w:rsid w:val="00427781"/>
    <w:rsid w:val="0043149F"/>
    <w:rsid w:val="00432713"/>
    <w:rsid w:val="00476895"/>
    <w:rsid w:val="00480233"/>
    <w:rsid w:val="004D3FBE"/>
    <w:rsid w:val="004F1E50"/>
    <w:rsid w:val="00515566"/>
    <w:rsid w:val="005164E9"/>
    <w:rsid w:val="00523503"/>
    <w:rsid w:val="00532F06"/>
    <w:rsid w:val="00536997"/>
    <w:rsid w:val="00572D58"/>
    <w:rsid w:val="00577652"/>
    <w:rsid w:val="00593389"/>
    <w:rsid w:val="005943F3"/>
    <w:rsid w:val="005A397F"/>
    <w:rsid w:val="005B7311"/>
    <w:rsid w:val="005D000C"/>
    <w:rsid w:val="005D1864"/>
    <w:rsid w:val="005E0AF3"/>
    <w:rsid w:val="005E1D18"/>
    <w:rsid w:val="005E4AA6"/>
    <w:rsid w:val="006745D0"/>
    <w:rsid w:val="00695941"/>
    <w:rsid w:val="006A3FB6"/>
    <w:rsid w:val="006B1C04"/>
    <w:rsid w:val="006B2696"/>
    <w:rsid w:val="006C6FD8"/>
    <w:rsid w:val="006D369A"/>
    <w:rsid w:val="006F1CA6"/>
    <w:rsid w:val="00700D41"/>
    <w:rsid w:val="00704ECA"/>
    <w:rsid w:val="0070557E"/>
    <w:rsid w:val="00712230"/>
    <w:rsid w:val="00712AB8"/>
    <w:rsid w:val="00716B9B"/>
    <w:rsid w:val="00717EC1"/>
    <w:rsid w:val="007454C3"/>
    <w:rsid w:val="00781650"/>
    <w:rsid w:val="00782D57"/>
    <w:rsid w:val="00783739"/>
    <w:rsid w:val="007A4721"/>
    <w:rsid w:val="007A49C5"/>
    <w:rsid w:val="007A767D"/>
    <w:rsid w:val="007C3CE9"/>
    <w:rsid w:val="007D43FE"/>
    <w:rsid w:val="007E5614"/>
    <w:rsid w:val="00823E96"/>
    <w:rsid w:val="00832E0B"/>
    <w:rsid w:val="00843560"/>
    <w:rsid w:val="00850CA1"/>
    <w:rsid w:val="008639FA"/>
    <w:rsid w:val="0088552E"/>
    <w:rsid w:val="008B4641"/>
    <w:rsid w:val="008C776E"/>
    <w:rsid w:val="008E7654"/>
    <w:rsid w:val="0091267C"/>
    <w:rsid w:val="009130B4"/>
    <w:rsid w:val="00937D9A"/>
    <w:rsid w:val="00940A4F"/>
    <w:rsid w:val="00965E6A"/>
    <w:rsid w:val="0096797A"/>
    <w:rsid w:val="009702E7"/>
    <w:rsid w:val="00994254"/>
    <w:rsid w:val="009A09A7"/>
    <w:rsid w:val="009B1592"/>
    <w:rsid w:val="009E7168"/>
    <w:rsid w:val="009F623A"/>
    <w:rsid w:val="009F70DF"/>
    <w:rsid w:val="00A02B95"/>
    <w:rsid w:val="00A03875"/>
    <w:rsid w:val="00A20E78"/>
    <w:rsid w:val="00A221DB"/>
    <w:rsid w:val="00A27F07"/>
    <w:rsid w:val="00A305D7"/>
    <w:rsid w:val="00A340B5"/>
    <w:rsid w:val="00A6562B"/>
    <w:rsid w:val="00A9086F"/>
    <w:rsid w:val="00A91B3B"/>
    <w:rsid w:val="00AC53FE"/>
    <w:rsid w:val="00AE0D5B"/>
    <w:rsid w:val="00B20EEE"/>
    <w:rsid w:val="00B22B9E"/>
    <w:rsid w:val="00B22D2D"/>
    <w:rsid w:val="00B266A5"/>
    <w:rsid w:val="00B32964"/>
    <w:rsid w:val="00B35F00"/>
    <w:rsid w:val="00B47289"/>
    <w:rsid w:val="00B6113B"/>
    <w:rsid w:val="00B8773D"/>
    <w:rsid w:val="00B95FBA"/>
    <w:rsid w:val="00BB53DF"/>
    <w:rsid w:val="00BE5F3D"/>
    <w:rsid w:val="00BE6DCC"/>
    <w:rsid w:val="00C2287A"/>
    <w:rsid w:val="00C2601F"/>
    <w:rsid w:val="00C35F34"/>
    <w:rsid w:val="00C377A7"/>
    <w:rsid w:val="00C5631D"/>
    <w:rsid w:val="00C5782F"/>
    <w:rsid w:val="00C63751"/>
    <w:rsid w:val="00C70BF3"/>
    <w:rsid w:val="00C765C7"/>
    <w:rsid w:val="00C7703B"/>
    <w:rsid w:val="00CB633A"/>
    <w:rsid w:val="00CC0243"/>
    <w:rsid w:val="00CD22CD"/>
    <w:rsid w:val="00D01631"/>
    <w:rsid w:val="00D11CD6"/>
    <w:rsid w:val="00D33496"/>
    <w:rsid w:val="00D40363"/>
    <w:rsid w:val="00D64214"/>
    <w:rsid w:val="00D649BD"/>
    <w:rsid w:val="00D76AB0"/>
    <w:rsid w:val="00D8066B"/>
    <w:rsid w:val="00D81F8D"/>
    <w:rsid w:val="00DA0C8E"/>
    <w:rsid w:val="00DB4419"/>
    <w:rsid w:val="00DB4DB7"/>
    <w:rsid w:val="00DC4A5C"/>
    <w:rsid w:val="00DD0BB3"/>
    <w:rsid w:val="00DE1B6B"/>
    <w:rsid w:val="00DE2DCB"/>
    <w:rsid w:val="00DE35C8"/>
    <w:rsid w:val="00DE4F9A"/>
    <w:rsid w:val="00DE7DC6"/>
    <w:rsid w:val="00E0181F"/>
    <w:rsid w:val="00E05449"/>
    <w:rsid w:val="00E05AA3"/>
    <w:rsid w:val="00E1115A"/>
    <w:rsid w:val="00E32D47"/>
    <w:rsid w:val="00E40E3E"/>
    <w:rsid w:val="00E450CE"/>
    <w:rsid w:val="00E45B7A"/>
    <w:rsid w:val="00E65DE2"/>
    <w:rsid w:val="00E66215"/>
    <w:rsid w:val="00E72D79"/>
    <w:rsid w:val="00E86D34"/>
    <w:rsid w:val="00EC17E9"/>
    <w:rsid w:val="00EC667F"/>
    <w:rsid w:val="00F364A5"/>
    <w:rsid w:val="00F710F7"/>
    <w:rsid w:val="00F802C6"/>
    <w:rsid w:val="00F80D88"/>
    <w:rsid w:val="00F908DC"/>
    <w:rsid w:val="00FA5F97"/>
    <w:rsid w:val="00FD1776"/>
    <w:rsid w:val="00FE43AC"/>
    <w:rsid w:val="00FF0B9B"/>
    <w:rsid w:val="00F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EA402"/>
  <w15:docId w15:val="{AA682A05-871B-4604-83AF-E8E49A51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115" w:right="2405"/>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3672"/>
    <w:pPr>
      <w:tabs>
        <w:tab w:val="center" w:pos="4680"/>
        <w:tab w:val="right" w:pos="9360"/>
      </w:tabs>
    </w:pPr>
  </w:style>
  <w:style w:type="character" w:customStyle="1" w:styleId="HeaderChar">
    <w:name w:val="Header Char"/>
    <w:basedOn w:val="DefaultParagraphFont"/>
    <w:link w:val="Header"/>
    <w:uiPriority w:val="99"/>
    <w:rsid w:val="00393672"/>
    <w:rPr>
      <w:rFonts w:ascii="Century Gothic" w:eastAsia="Century Gothic" w:hAnsi="Century Gothic" w:cs="Century Gothic"/>
    </w:rPr>
  </w:style>
  <w:style w:type="paragraph" w:styleId="Footer">
    <w:name w:val="footer"/>
    <w:basedOn w:val="Normal"/>
    <w:link w:val="FooterChar"/>
    <w:uiPriority w:val="99"/>
    <w:unhideWhenUsed/>
    <w:rsid w:val="00393672"/>
    <w:pPr>
      <w:tabs>
        <w:tab w:val="center" w:pos="4680"/>
        <w:tab w:val="right" w:pos="9360"/>
      </w:tabs>
    </w:pPr>
  </w:style>
  <w:style w:type="character" w:customStyle="1" w:styleId="FooterChar">
    <w:name w:val="Footer Char"/>
    <w:basedOn w:val="DefaultParagraphFont"/>
    <w:link w:val="Footer"/>
    <w:uiPriority w:val="99"/>
    <w:rsid w:val="00393672"/>
    <w:rPr>
      <w:rFonts w:ascii="Century Gothic" w:eastAsia="Century Gothic" w:hAnsi="Century Gothic" w:cs="Century Gothic"/>
    </w:rPr>
  </w:style>
  <w:style w:type="paragraph" w:styleId="NoSpacing">
    <w:name w:val="No Spacing"/>
    <w:uiPriority w:val="1"/>
    <w:qFormat/>
    <w:rsid w:val="007E5614"/>
    <w:rPr>
      <w:rFonts w:ascii="Century Gothic" w:eastAsia="Century Gothic" w:hAnsi="Century Gothic" w:cs="Century Gothic"/>
    </w:rPr>
  </w:style>
  <w:style w:type="character" w:styleId="Hyperlink">
    <w:name w:val="Hyperlink"/>
    <w:basedOn w:val="DefaultParagraphFont"/>
    <w:uiPriority w:val="99"/>
    <w:unhideWhenUsed/>
    <w:rsid w:val="00347C38"/>
    <w:rPr>
      <w:color w:val="0000FF" w:themeColor="hyperlink"/>
      <w:u w:val="single"/>
    </w:rPr>
  </w:style>
  <w:style w:type="character" w:styleId="UnresolvedMention">
    <w:name w:val="Unresolved Mention"/>
    <w:basedOn w:val="DefaultParagraphFont"/>
    <w:uiPriority w:val="99"/>
    <w:semiHidden/>
    <w:unhideWhenUsed/>
    <w:rsid w:val="00347C38"/>
    <w:rPr>
      <w:color w:val="605E5C"/>
      <w:shd w:val="clear" w:color="auto" w:fill="E1DFDD"/>
    </w:rPr>
  </w:style>
  <w:style w:type="table" w:styleId="TableGrid">
    <w:name w:val="Table Grid"/>
    <w:basedOn w:val="TableNormal"/>
    <w:uiPriority w:val="39"/>
    <w:rsid w:val="0094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468">
      <w:bodyDiv w:val="1"/>
      <w:marLeft w:val="0"/>
      <w:marRight w:val="0"/>
      <w:marTop w:val="0"/>
      <w:marBottom w:val="0"/>
      <w:divBdr>
        <w:top w:val="none" w:sz="0" w:space="0" w:color="auto"/>
        <w:left w:val="none" w:sz="0" w:space="0" w:color="auto"/>
        <w:bottom w:val="none" w:sz="0" w:space="0" w:color="auto"/>
        <w:right w:val="none" w:sz="0" w:space="0" w:color="auto"/>
      </w:divBdr>
    </w:div>
    <w:div w:id="1386486951">
      <w:bodyDiv w:val="1"/>
      <w:marLeft w:val="0"/>
      <w:marRight w:val="0"/>
      <w:marTop w:val="0"/>
      <w:marBottom w:val="0"/>
      <w:divBdr>
        <w:top w:val="none" w:sz="0" w:space="0" w:color="auto"/>
        <w:left w:val="none" w:sz="0" w:space="0" w:color="auto"/>
        <w:bottom w:val="none" w:sz="0" w:space="0" w:color="auto"/>
        <w:right w:val="none" w:sz="0" w:space="0" w:color="auto"/>
      </w:divBdr>
    </w:div>
    <w:div w:id="1648363079">
      <w:bodyDiv w:val="1"/>
      <w:marLeft w:val="0"/>
      <w:marRight w:val="0"/>
      <w:marTop w:val="0"/>
      <w:marBottom w:val="0"/>
      <w:divBdr>
        <w:top w:val="none" w:sz="0" w:space="0" w:color="auto"/>
        <w:left w:val="none" w:sz="0" w:space="0" w:color="auto"/>
        <w:bottom w:val="none" w:sz="0" w:space="0" w:color="auto"/>
        <w:right w:val="none" w:sz="0" w:space="0" w:color="auto"/>
      </w:divBdr>
    </w:div>
    <w:div w:id="1711762189">
      <w:bodyDiv w:val="1"/>
      <w:marLeft w:val="0"/>
      <w:marRight w:val="0"/>
      <w:marTop w:val="0"/>
      <w:marBottom w:val="0"/>
      <w:divBdr>
        <w:top w:val="none" w:sz="0" w:space="0" w:color="auto"/>
        <w:left w:val="none" w:sz="0" w:space="0" w:color="auto"/>
        <w:bottom w:val="none" w:sz="0" w:space="0" w:color="auto"/>
        <w:right w:val="none" w:sz="0" w:space="0" w:color="auto"/>
      </w:divBdr>
    </w:div>
    <w:div w:id="200639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PsychologyCE@childrensnational.org" TargetMode="External"/><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4076FCE868A40AA80F02652EA2E5A" ma:contentTypeVersion="14" ma:contentTypeDescription="Create a new document." ma:contentTypeScope="" ma:versionID="6b97f405185502d10d1ccdf6346aff2e">
  <xsd:schema xmlns:xsd="http://www.w3.org/2001/XMLSchema" xmlns:xs="http://www.w3.org/2001/XMLSchema" xmlns:p="http://schemas.microsoft.com/office/2006/metadata/properties" xmlns:ns2="09893079-580e-401f-bd56-49b08cd29b1c" xmlns:ns3="c9639e94-c952-43a6-a1e9-49b756564cfb" targetNamespace="http://schemas.microsoft.com/office/2006/metadata/properties" ma:root="true" ma:fieldsID="bd3595cf93de0c82e2b7abf4fae51e3c" ns2:_="" ns3:_="">
    <xsd:import namespace="09893079-580e-401f-bd56-49b08cd29b1c"/>
    <xsd:import namespace="c9639e94-c952-43a6-a1e9-49b756564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3079-580e-401f-bd56-49b08cd2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e4e4ba-3338-49b4-8a2c-dec2fba6fb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39e94-c952-43a6-a1e9-49b756564c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780c56-8499-4beb-a92b-beb8010c70c4}" ma:internalName="TaxCatchAll" ma:showField="CatchAllData" ma:web="c9639e94-c952-43a6-a1e9-49b756564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4ADB-79FA-4B2F-B079-41A59EF53DB8}">
  <ds:schemaRefs>
    <ds:schemaRef ds:uri="http://schemas.openxmlformats.org/officeDocument/2006/bibliography"/>
  </ds:schemaRefs>
</ds:datastoreItem>
</file>

<file path=customXml/itemProps2.xml><?xml version="1.0" encoding="utf-8"?>
<ds:datastoreItem xmlns:ds="http://schemas.openxmlformats.org/officeDocument/2006/customXml" ds:itemID="{F808EC52-33F0-48B0-BBA0-E5DC79E177B1}">
  <ds:schemaRefs>
    <ds:schemaRef ds:uri="http://schemas.microsoft.com/sharepoint/v3/contenttype/forms"/>
  </ds:schemaRefs>
</ds:datastoreItem>
</file>

<file path=customXml/itemProps3.xml><?xml version="1.0" encoding="utf-8"?>
<ds:datastoreItem xmlns:ds="http://schemas.openxmlformats.org/officeDocument/2006/customXml" ds:itemID="{08D1BB60-7DCF-4DA7-A9CA-7D53CDE1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3079-580e-401f-bd56-49b08cd29b1c"/>
    <ds:schemaRef ds:uri="c9639e94-c952-43a6-a1e9-49b756564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Flyer - one column red banner with brown headline</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 one column red banner with brown headline</dc:title>
  <dc:creator>Therese Vincent</dc:creator>
  <cp:keywords>flyer</cp:keywords>
  <cp:lastModifiedBy>Khaliq, Nazish</cp:lastModifiedBy>
  <cp:revision>3</cp:revision>
  <dcterms:created xsi:type="dcterms:W3CDTF">2023-05-19T20:54:00Z</dcterms:created>
  <dcterms:modified xsi:type="dcterms:W3CDTF">2023-05-19T20:58:00Z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Acrobat PDFMaker 22 for Word</vt:lpwstr>
  </property>
  <property fmtid="{D5CDD505-2E9C-101B-9397-08002B2CF9AE}" pid="4" name="LastSaved">
    <vt:filetime>2022-05-03T00:00:00Z</vt:filetime>
  </property>
</Properties>
</file>