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82"/>
        <w:tblW w:w="50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3"/>
        <w:gridCol w:w="5240"/>
      </w:tblGrid>
      <w:tr w:rsidR="00E45B7A" w:rsidRPr="00965E6A" w14:paraId="532EB9D5" w14:textId="77777777" w:rsidTr="009130B4">
        <w:trPr>
          <w:trHeight w:val="2160"/>
        </w:trPr>
        <w:tc>
          <w:tcPr>
            <w:tcW w:w="5000" w:type="pct"/>
            <w:gridSpan w:val="2"/>
            <w:vAlign w:val="center"/>
          </w:tcPr>
          <w:p w14:paraId="28BB3519" w14:textId="247EA8D3" w:rsidR="00A20E78" w:rsidRPr="009130B4" w:rsidRDefault="00177D1A" w:rsidP="00C70BF3">
            <w:pPr>
              <w:jc w:val="center"/>
              <w:rPr>
                <w:b/>
                <w:bCs/>
                <w:sz w:val="20"/>
                <w:szCs w:val="20"/>
              </w:rPr>
            </w:pPr>
            <w:r w:rsidRPr="009130B4">
              <w:rPr>
                <w:b/>
                <w:bCs/>
                <w:color w:val="FF0000"/>
                <w:sz w:val="32"/>
                <w:szCs w:val="32"/>
              </w:rPr>
              <w:t>Parental Depression, Parenting, and Child Depression: Reciprocal Relations from Early Childhood Through Adolescence</w:t>
            </w:r>
          </w:p>
          <w:p w14:paraId="0FC03670" w14:textId="77777777" w:rsidR="00177D1A" w:rsidRPr="009130B4" w:rsidRDefault="00177D1A" w:rsidP="00C70BF3">
            <w:pPr>
              <w:jc w:val="center"/>
              <w:rPr>
                <w:b/>
                <w:bCs/>
              </w:rPr>
            </w:pPr>
          </w:p>
          <w:p w14:paraId="571FC61C" w14:textId="504FA6E1" w:rsidR="003A6521" w:rsidRPr="009130B4" w:rsidRDefault="003A6521" w:rsidP="00C70BF3">
            <w:pPr>
              <w:jc w:val="center"/>
              <w:rPr>
                <w:b/>
                <w:bCs/>
              </w:rPr>
            </w:pPr>
            <w:r w:rsidRPr="009130B4">
              <w:rPr>
                <w:b/>
                <w:bCs/>
              </w:rPr>
              <w:t xml:space="preserve">Emma Chad-Friedman, MS </w:t>
            </w:r>
            <w:r w:rsidR="00AE273B">
              <w:rPr>
                <w:b/>
                <w:bCs/>
              </w:rPr>
              <w:t>(nothing to disclose)</w:t>
            </w:r>
          </w:p>
          <w:p w14:paraId="141A4AE7" w14:textId="2761344A" w:rsidR="00427781" w:rsidRPr="009130B4" w:rsidRDefault="00427781" w:rsidP="00C70BF3">
            <w:pPr>
              <w:jc w:val="center"/>
              <w:rPr>
                <w:sz w:val="20"/>
                <w:szCs w:val="20"/>
              </w:rPr>
            </w:pPr>
            <w:r w:rsidRPr="009130B4">
              <w:rPr>
                <w:sz w:val="20"/>
                <w:szCs w:val="20"/>
              </w:rPr>
              <w:t>Psychology Doctoral Intern</w:t>
            </w:r>
          </w:p>
          <w:p w14:paraId="548A2809" w14:textId="408A0091" w:rsidR="00782D57" w:rsidRPr="00C70BF3" w:rsidRDefault="00427781" w:rsidP="00C70BF3">
            <w:pPr>
              <w:jc w:val="center"/>
              <w:rPr>
                <w:sz w:val="24"/>
                <w:szCs w:val="24"/>
              </w:rPr>
            </w:pPr>
            <w:r w:rsidRPr="009130B4">
              <w:rPr>
                <w:sz w:val="20"/>
                <w:szCs w:val="20"/>
              </w:rPr>
              <w:t>Children’s National Hospital</w:t>
            </w:r>
            <w:r w:rsidR="00C70BF3" w:rsidRPr="009130B4">
              <w:rPr>
                <w:sz w:val="20"/>
                <w:szCs w:val="20"/>
              </w:rPr>
              <w:t xml:space="preserve"> </w:t>
            </w:r>
          </w:p>
        </w:tc>
      </w:tr>
      <w:tr w:rsidR="00C7703B" w:rsidRPr="00965E6A" w14:paraId="6FB64444" w14:textId="77777777" w:rsidTr="001B1273">
        <w:trPr>
          <w:trHeight w:val="1066"/>
        </w:trPr>
        <w:tc>
          <w:tcPr>
            <w:tcW w:w="2588" w:type="pct"/>
            <w:vAlign w:val="center"/>
          </w:tcPr>
          <w:p w14:paraId="1E88A870" w14:textId="2920026B" w:rsidR="00DE2DCB" w:rsidRPr="001A272B" w:rsidRDefault="00C7703B" w:rsidP="00717EC1">
            <w:pPr>
              <w:jc w:val="center"/>
              <w:rPr>
                <w:b/>
                <w:bCs/>
              </w:rPr>
            </w:pPr>
            <w:r w:rsidRPr="001A272B">
              <w:rPr>
                <w:b/>
                <w:bCs/>
              </w:rPr>
              <w:t xml:space="preserve">Wednesday, </w:t>
            </w:r>
            <w:r w:rsidR="00177D1A">
              <w:rPr>
                <w:b/>
                <w:bCs/>
              </w:rPr>
              <w:t>June 14</w:t>
            </w:r>
            <w:r w:rsidR="00AE273B" w:rsidRPr="001A272B">
              <w:rPr>
                <w:b/>
                <w:bCs/>
              </w:rPr>
              <w:t>, 2023</w:t>
            </w:r>
          </w:p>
          <w:p w14:paraId="02046556" w14:textId="13C15A32" w:rsidR="00C7703B" w:rsidRPr="00712AB8" w:rsidRDefault="00C7703B" w:rsidP="00717EC1">
            <w:pPr>
              <w:jc w:val="center"/>
              <w:rPr>
                <w:b/>
                <w:bCs/>
                <w:sz w:val="28"/>
                <w:szCs w:val="28"/>
              </w:rPr>
            </w:pPr>
            <w:r w:rsidRPr="001A272B">
              <w:rPr>
                <w:b/>
                <w:bCs/>
                <w:sz w:val="20"/>
                <w:szCs w:val="20"/>
              </w:rPr>
              <w:t>@ 11:00am – 12:</w:t>
            </w:r>
            <w:r w:rsidR="0004305A" w:rsidRPr="001A272B">
              <w:rPr>
                <w:b/>
                <w:bCs/>
                <w:sz w:val="20"/>
                <w:szCs w:val="20"/>
              </w:rPr>
              <w:t>0</w:t>
            </w:r>
            <w:r w:rsidRPr="001A272B">
              <w:rPr>
                <w:b/>
                <w:bCs/>
                <w:sz w:val="20"/>
                <w:szCs w:val="20"/>
              </w:rPr>
              <w:t>0pm</w:t>
            </w:r>
          </w:p>
        </w:tc>
        <w:tc>
          <w:tcPr>
            <w:tcW w:w="2412" w:type="pct"/>
            <w:vAlign w:val="center"/>
          </w:tcPr>
          <w:p w14:paraId="51DC0741" w14:textId="77777777" w:rsidR="00C7703B" w:rsidRPr="001A272B" w:rsidRDefault="00C7703B" w:rsidP="00717EC1">
            <w:pPr>
              <w:tabs>
                <w:tab w:val="left" w:pos="2100"/>
              </w:tabs>
              <w:jc w:val="center"/>
              <w:rPr>
                <w:b/>
                <w:bCs/>
              </w:rPr>
            </w:pPr>
            <w:r w:rsidRPr="001A272B">
              <w:rPr>
                <w:b/>
                <w:bCs/>
              </w:rPr>
              <w:t>Virtual (Zoom)</w:t>
            </w:r>
          </w:p>
          <w:p w14:paraId="4E12536B" w14:textId="77777777" w:rsidR="00C7703B" w:rsidRPr="001A272B" w:rsidRDefault="00C7703B" w:rsidP="00717EC1">
            <w:pPr>
              <w:tabs>
                <w:tab w:val="left" w:pos="2100"/>
              </w:tabs>
              <w:jc w:val="center"/>
              <w:rPr>
                <w:sz w:val="16"/>
                <w:szCs w:val="16"/>
              </w:rPr>
            </w:pPr>
            <w:r w:rsidRPr="001A272B">
              <w:rPr>
                <w:sz w:val="16"/>
                <w:szCs w:val="16"/>
              </w:rPr>
              <w:t>https://childrensnational.zoom.us/j/98382439548</w:t>
            </w:r>
          </w:p>
          <w:p w14:paraId="7DB04E3C" w14:textId="7D66AD99" w:rsidR="00C7703B" w:rsidRPr="00965E6A" w:rsidRDefault="00C7703B" w:rsidP="00717EC1">
            <w:pPr>
              <w:jc w:val="center"/>
              <w:rPr>
                <w:b/>
                <w:bCs/>
                <w:color w:val="FF0000"/>
                <w:sz w:val="28"/>
                <w:szCs w:val="28"/>
              </w:rPr>
            </w:pPr>
            <w:r w:rsidRPr="001A272B">
              <w:rPr>
                <w:sz w:val="16"/>
                <w:szCs w:val="16"/>
              </w:rPr>
              <w:t>Passcode: 3932</w:t>
            </w:r>
          </w:p>
        </w:tc>
      </w:tr>
      <w:tr w:rsidR="00E45B7A" w:rsidRPr="00965E6A" w14:paraId="2B444323" w14:textId="77777777" w:rsidTr="00480233">
        <w:trPr>
          <w:trHeight w:val="4864"/>
        </w:trPr>
        <w:tc>
          <w:tcPr>
            <w:tcW w:w="2588" w:type="pct"/>
          </w:tcPr>
          <w:p w14:paraId="67CF93E9" w14:textId="77777777" w:rsidR="00285927" w:rsidRPr="00C377A7" w:rsidRDefault="00285927" w:rsidP="00285927">
            <w:pPr>
              <w:widowControl/>
              <w:autoSpaceDE/>
              <w:autoSpaceDN/>
              <w:contextualSpacing/>
              <w:rPr>
                <w:b/>
                <w:bCs/>
                <w:color w:val="FF0000"/>
                <w:sz w:val="20"/>
                <w:szCs w:val="20"/>
              </w:rPr>
            </w:pPr>
            <w:r w:rsidRPr="00C377A7">
              <w:rPr>
                <w:b/>
                <w:bCs/>
                <w:color w:val="FF0000"/>
              </w:rPr>
              <w:t>Abstract</w:t>
            </w:r>
          </w:p>
          <w:p w14:paraId="0ADBB566" w14:textId="71001C31" w:rsidR="00712230" w:rsidRPr="00BE5F3D" w:rsidRDefault="007D43FE" w:rsidP="00DE35C8">
            <w:pPr>
              <w:widowControl/>
              <w:autoSpaceDE/>
              <w:autoSpaceDN/>
              <w:contextualSpacing/>
              <w:rPr>
                <w:sz w:val="15"/>
                <w:szCs w:val="15"/>
              </w:rPr>
            </w:pPr>
            <w:r w:rsidRPr="007D43FE">
              <w:rPr>
                <w:sz w:val="17"/>
                <w:szCs w:val="17"/>
              </w:rPr>
              <w:t>In the U.S., more than 15 million children live with a parent who has experienced major depression. This is concerning as the children of depressed parents have a three-fold risk for developing depression themselves compared to offspring of nondepressed parents. Furthermore, by the time these children are 18 years old, about a fourth of them will have experienced clinically significant depression, making depression among the most prevalent psychiatric problems among youth. Most work has examined effects of parental depression on child depression and the mediating role of parenting behaviors. However, much less work has examined the effects of child depression on later parental depression and parenting behavior. Theories on the interactional nature of families suggest that while parent’s psychopathology influences their parenting and their abilities to respond to their children’s strong emotions, children’s behaviors also elicit responses from their parents, including negative parenting behaviors, which may further impact parent’s and children’s moods. This talk will focus on reciprocal models of parent and youth depression; it will summarize prior research, briefly present a new study, and focus on clinical implications for working with families.</w:t>
            </w:r>
          </w:p>
        </w:tc>
        <w:tc>
          <w:tcPr>
            <w:tcW w:w="2412" w:type="pct"/>
          </w:tcPr>
          <w:p w14:paraId="3446C29C" w14:textId="77777777" w:rsidR="00067D7D" w:rsidRDefault="00E05449" w:rsidP="00C377A7">
            <w:pPr>
              <w:widowControl/>
              <w:autoSpaceDE/>
              <w:autoSpaceDN/>
              <w:rPr>
                <w:sz w:val="18"/>
                <w:szCs w:val="18"/>
              </w:rPr>
            </w:pPr>
            <w:r w:rsidRPr="00E05449">
              <w:rPr>
                <w:b/>
                <w:bCs/>
                <w:color w:val="FF0000"/>
              </w:rPr>
              <w:t xml:space="preserve">Emma Chad-Friedman </w:t>
            </w:r>
            <w:r w:rsidRPr="00E05449">
              <w:rPr>
                <w:sz w:val="18"/>
                <w:szCs w:val="18"/>
              </w:rPr>
              <w:t>is a PhD candidate in Clinical Psychology at the University of Maryland, College Park. She is currently completing her psychology internship at Children’s National Hospital. Prior to her doctoral training, Emma obtained her bachelor’s degree in psychology and anthropology from Brandeis University and worked as a Clinical Research Coordinator at Massachusetts General Hospital. Her research interests include the influences of parental psychopathology and parenting behaviors on children’s mental health disorders throughout development. Next year, Emma will be a post-doctoral fellow at Boston Children’s Hospital in Adolescent Medicine.</w:t>
            </w:r>
          </w:p>
          <w:p w14:paraId="5B9FFA70" w14:textId="77777777" w:rsidR="00623556" w:rsidRDefault="00623556" w:rsidP="00C377A7">
            <w:pPr>
              <w:widowControl/>
              <w:autoSpaceDE/>
              <w:autoSpaceDN/>
              <w:rPr>
                <w:color w:val="000000"/>
                <w:sz w:val="18"/>
                <w:szCs w:val="18"/>
                <w:shd w:val="clear" w:color="auto" w:fill="FFFFFF"/>
              </w:rPr>
            </w:pPr>
          </w:p>
          <w:p w14:paraId="040ABEBE" w14:textId="37E117B2" w:rsidR="00623556" w:rsidRPr="00623556" w:rsidRDefault="00623556" w:rsidP="00C377A7">
            <w:pPr>
              <w:widowControl/>
              <w:autoSpaceDE/>
              <w:autoSpaceDN/>
              <w:rPr>
                <w:rFonts w:asciiTheme="minorHAnsi" w:hAnsiTheme="minorHAnsi" w:cstheme="minorHAnsi"/>
                <w:b/>
                <w:bCs/>
                <w:color w:val="000000"/>
                <w:sz w:val="40"/>
                <w:szCs w:val="40"/>
                <w:shd w:val="clear" w:color="auto" w:fill="FFFFFF"/>
              </w:rPr>
            </w:pPr>
            <w:r w:rsidRPr="00623556">
              <w:rPr>
                <w:rFonts w:asciiTheme="minorHAnsi" w:hAnsiTheme="minorHAnsi" w:cstheme="minorHAnsi"/>
                <w:b/>
                <w:bCs/>
                <w:color w:val="FF0000"/>
                <w:sz w:val="40"/>
                <w:szCs w:val="40"/>
                <w:shd w:val="clear" w:color="auto" w:fill="FFFFFF"/>
              </w:rPr>
              <w:t xml:space="preserve">Session Code: </w:t>
            </w:r>
            <w:r w:rsidRPr="00623556">
              <w:rPr>
                <w:rFonts w:asciiTheme="minorHAnsi" w:hAnsiTheme="minorHAnsi" w:cstheme="minorHAnsi"/>
                <w:b/>
                <w:bCs/>
                <w:color w:val="FF0000"/>
                <w:sz w:val="40"/>
                <w:szCs w:val="40"/>
                <w:shd w:val="clear" w:color="auto" w:fill="FFFFFF"/>
              </w:rPr>
              <w:t>RATGAC</w:t>
            </w:r>
          </w:p>
        </w:tc>
      </w:tr>
      <w:tr w:rsidR="007A767D" w:rsidRPr="00965E6A" w14:paraId="0A1DEEDA" w14:textId="77777777" w:rsidTr="007A767D">
        <w:trPr>
          <w:trHeight w:val="755"/>
        </w:trPr>
        <w:tc>
          <w:tcPr>
            <w:tcW w:w="5000" w:type="pct"/>
            <w:gridSpan w:val="2"/>
          </w:tcPr>
          <w:p w14:paraId="5658385A" w14:textId="77777777" w:rsidR="007A767D" w:rsidRPr="00DE35C8" w:rsidRDefault="007A767D" w:rsidP="007A767D">
            <w:pPr>
              <w:rPr>
                <w:b/>
                <w:bCs/>
                <w:color w:val="FF0000"/>
              </w:rPr>
            </w:pPr>
            <w:r w:rsidRPr="00DE35C8">
              <w:rPr>
                <w:b/>
                <w:bCs/>
                <w:color w:val="FF0000"/>
              </w:rPr>
              <w:t>Learning Objectives:</w:t>
            </w:r>
          </w:p>
          <w:p w14:paraId="21A64DF1" w14:textId="77777777" w:rsidR="00CC0243" w:rsidRPr="00356622" w:rsidRDefault="00CC0243" w:rsidP="00CC0243">
            <w:pPr>
              <w:widowControl/>
              <w:autoSpaceDE/>
              <w:autoSpaceDN/>
              <w:contextualSpacing/>
              <w:rPr>
                <w:sz w:val="16"/>
                <w:szCs w:val="16"/>
              </w:rPr>
            </w:pPr>
            <w:r w:rsidRPr="00356622">
              <w:rPr>
                <w:sz w:val="16"/>
                <w:szCs w:val="16"/>
              </w:rPr>
              <w:t xml:space="preserve">By the end of this presentation, participants should be able to:  </w:t>
            </w:r>
          </w:p>
          <w:p w14:paraId="6B3195AF" w14:textId="77777777" w:rsidR="009130B4" w:rsidRPr="00356622" w:rsidRDefault="009130B4" w:rsidP="009130B4">
            <w:pPr>
              <w:pStyle w:val="ListParagraph"/>
              <w:widowControl/>
              <w:numPr>
                <w:ilvl w:val="0"/>
                <w:numId w:val="13"/>
              </w:numPr>
              <w:autoSpaceDE/>
              <w:autoSpaceDN/>
              <w:contextualSpacing/>
              <w:rPr>
                <w:sz w:val="16"/>
                <w:szCs w:val="16"/>
              </w:rPr>
            </w:pPr>
            <w:r w:rsidRPr="00356622">
              <w:rPr>
                <w:sz w:val="16"/>
                <w:szCs w:val="16"/>
              </w:rPr>
              <w:t xml:space="preserve">Describe impacts of parental depression and parenting on youth symptoms and the reciprocal impacts of youth mental health problems on parents’ emotions and behaviors </w:t>
            </w:r>
          </w:p>
          <w:p w14:paraId="684857A1" w14:textId="77777777" w:rsidR="009130B4" w:rsidRPr="00356622" w:rsidRDefault="009130B4" w:rsidP="009130B4">
            <w:pPr>
              <w:pStyle w:val="ListParagraph"/>
              <w:widowControl/>
              <w:numPr>
                <w:ilvl w:val="0"/>
                <w:numId w:val="13"/>
              </w:numPr>
              <w:autoSpaceDE/>
              <w:autoSpaceDN/>
              <w:contextualSpacing/>
              <w:rPr>
                <w:sz w:val="16"/>
                <w:szCs w:val="16"/>
              </w:rPr>
            </w:pPr>
            <w:r w:rsidRPr="00356622">
              <w:rPr>
                <w:sz w:val="16"/>
                <w:szCs w:val="16"/>
              </w:rPr>
              <w:t>Identify appropriate screening measures for depression in children and parents</w:t>
            </w:r>
          </w:p>
          <w:p w14:paraId="4920E63A" w14:textId="4260FA8A" w:rsidR="00B8773D" w:rsidRPr="00356622" w:rsidRDefault="009130B4" w:rsidP="00B8773D">
            <w:pPr>
              <w:pStyle w:val="ListParagraph"/>
              <w:widowControl/>
              <w:numPr>
                <w:ilvl w:val="0"/>
                <w:numId w:val="13"/>
              </w:numPr>
              <w:autoSpaceDE/>
              <w:autoSpaceDN/>
              <w:contextualSpacing/>
              <w:rPr>
                <w:sz w:val="16"/>
                <w:szCs w:val="16"/>
              </w:rPr>
            </w:pPr>
            <w:r w:rsidRPr="00356622">
              <w:rPr>
                <w:sz w:val="16"/>
                <w:szCs w:val="16"/>
              </w:rPr>
              <w:t>Select appropriate intervention approaches to support families in increasing awareness of their reciprocal influences on one another’s emotions</w:t>
            </w:r>
          </w:p>
          <w:p w14:paraId="2AA253D7" w14:textId="77777777" w:rsidR="009130B4" w:rsidRPr="009130B4" w:rsidRDefault="009130B4" w:rsidP="009130B4">
            <w:pPr>
              <w:widowControl/>
              <w:autoSpaceDE/>
              <w:autoSpaceDN/>
              <w:contextualSpacing/>
              <w:rPr>
                <w:sz w:val="18"/>
                <w:szCs w:val="18"/>
              </w:rPr>
            </w:pPr>
          </w:p>
          <w:p w14:paraId="65F004F5" w14:textId="77777777" w:rsidR="007A767D" w:rsidRPr="00D11CD6" w:rsidRDefault="007A767D" w:rsidP="007A767D">
            <w:pPr>
              <w:widowControl/>
              <w:autoSpaceDE/>
              <w:autoSpaceDN/>
              <w:contextualSpacing/>
              <w:rPr>
                <w:b/>
                <w:bCs/>
                <w:color w:val="FF0000"/>
              </w:rPr>
            </w:pPr>
            <w:r w:rsidRPr="00D11CD6">
              <w:rPr>
                <w:b/>
                <w:bCs/>
                <w:color w:val="FF0000"/>
              </w:rPr>
              <w:lastRenderedPageBreak/>
              <w:t>Audience:</w:t>
            </w:r>
          </w:p>
          <w:p w14:paraId="67DFA731" w14:textId="43FB2523" w:rsidR="007A767D" w:rsidRPr="007A767D" w:rsidRDefault="007A767D" w:rsidP="007A767D">
            <w:pPr>
              <w:widowControl/>
              <w:autoSpaceDE/>
              <w:autoSpaceDN/>
              <w:rPr>
                <w:b/>
                <w:bCs/>
                <w:color w:val="FF0000"/>
              </w:rPr>
            </w:pPr>
            <w:r w:rsidRPr="00DE35C8">
              <w:rPr>
                <w:sz w:val="16"/>
                <w:szCs w:val="16"/>
              </w:rPr>
              <w:t>Psychiatrists, Psychologists, Neuropsychologists, Child and Adolescent Psychiatry fellows, Psychology Doctoral Interns</w:t>
            </w:r>
          </w:p>
        </w:tc>
      </w:tr>
    </w:tbl>
    <w:p w14:paraId="687C4F5E" w14:textId="77777777" w:rsidR="0039655A" w:rsidRPr="0039655A" w:rsidRDefault="0039655A" w:rsidP="0039655A"/>
    <w:p w14:paraId="376D9289" w14:textId="77777777" w:rsidR="0039655A" w:rsidRPr="0039655A" w:rsidRDefault="0039655A" w:rsidP="0039655A"/>
    <w:p w14:paraId="41C6F97E" w14:textId="77777777" w:rsidR="0039655A" w:rsidRPr="0039655A" w:rsidRDefault="0039655A" w:rsidP="0039655A"/>
    <w:p w14:paraId="7C148455" w14:textId="77777777" w:rsidR="0039655A" w:rsidRPr="0039655A" w:rsidRDefault="0039655A" w:rsidP="0039655A"/>
    <w:p w14:paraId="5437F6AB" w14:textId="77777777" w:rsidR="0039655A" w:rsidRPr="0039655A" w:rsidRDefault="0039655A" w:rsidP="0039655A"/>
    <w:p w14:paraId="0C3B7EC4" w14:textId="77777777" w:rsidR="0039655A" w:rsidRPr="0039655A" w:rsidRDefault="0039655A" w:rsidP="0039655A"/>
    <w:sectPr w:rsidR="0039655A" w:rsidRPr="0039655A" w:rsidSect="00F802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38DB" w14:textId="77777777" w:rsidR="00D2497C" w:rsidRDefault="00D2497C" w:rsidP="00393672">
      <w:r>
        <w:separator/>
      </w:r>
    </w:p>
  </w:endnote>
  <w:endnote w:type="continuationSeparator" w:id="0">
    <w:p w14:paraId="125EDED9" w14:textId="77777777" w:rsidR="00D2497C" w:rsidRDefault="00D2497C" w:rsidP="0039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181A" w14:textId="77777777" w:rsidR="00532F06" w:rsidRDefault="00532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D5E6" w14:textId="054EC5FF" w:rsidR="00273B98" w:rsidRPr="004D3FBE" w:rsidRDefault="00273B98" w:rsidP="00273B98">
    <w:pPr>
      <w:rPr>
        <w:sz w:val="18"/>
      </w:rPr>
    </w:pPr>
  </w:p>
  <w:p w14:paraId="4F178D76" w14:textId="781F7B7C" w:rsidR="00C2601F" w:rsidRPr="00C2601F" w:rsidRDefault="00C2601F" w:rsidP="00C2601F">
    <w:pPr>
      <w:pStyle w:val="NoSpacing"/>
      <w:contextualSpacing/>
      <w:rPr>
        <w:rFonts w:asciiTheme="minorHAnsi" w:hAnsiTheme="minorHAnsi" w:cstheme="minorHAnsi"/>
        <w:b/>
        <w:bCs/>
        <w:color w:val="FF0000"/>
        <w:sz w:val="12"/>
        <w:szCs w:val="12"/>
      </w:rPr>
    </w:pPr>
    <w:r w:rsidRPr="00781650">
      <w:rPr>
        <w:rFonts w:asciiTheme="minorHAnsi" w:hAnsiTheme="minorHAnsi" w:cstheme="minorHAnsi"/>
        <w:b/>
        <w:bCs/>
        <w:color w:val="FF0000"/>
        <w:sz w:val="12"/>
        <w:szCs w:val="12"/>
      </w:rPr>
      <w:t>Accreditation Information:</w:t>
    </w:r>
    <w:r>
      <w:rPr>
        <w:rFonts w:asciiTheme="minorHAnsi" w:hAnsiTheme="minorHAnsi" w:cstheme="minorHAnsi"/>
        <w:b/>
        <w:bCs/>
        <w:color w:val="FF0000"/>
        <w:sz w:val="12"/>
        <w:szCs w:val="12"/>
      </w:rPr>
      <w:t xml:space="preserve"> </w:t>
    </w:r>
    <w:r w:rsidRPr="00781650">
      <w:rPr>
        <w:rFonts w:asciiTheme="minorHAnsi" w:hAnsiTheme="minorHAnsi" w:cstheme="minorHAnsi"/>
        <w:sz w:val="12"/>
        <w:szCs w:val="12"/>
      </w:rPr>
      <w:t>This activity has been planned and implemented in accordance with the Essential Areas and Policies of the Accreditation Council for Continuing Medical Education through the joint sponsorship of INOVA and Children’s National Medical Center. The INOVA Oﬃce of Continuing Medical Education is accredited by the MSV to provide continuing medical education for physicians.</w:t>
    </w:r>
  </w:p>
  <w:p w14:paraId="559AD5B6" w14:textId="77777777" w:rsidR="00C2601F" w:rsidRPr="00940A4F" w:rsidRDefault="00C2601F" w:rsidP="00C2601F">
    <w:pPr>
      <w:pStyle w:val="NoSpacing"/>
      <w:contextualSpacing/>
      <w:rPr>
        <w:rFonts w:asciiTheme="minorHAnsi" w:hAnsiTheme="minorHAnsi" w:cstheme="minorHAnsi"/>
        <w:sz w:val="2"/>
        <w:szCs w:val="2"/>
      </w:rPr>
    </w:pPr>
  </w:p>
  <w:p w14:paraId="30058BE6" w14:textId="77777777" w:rsidR="00C2601F" w:rsidRPr="00781650" w:rsidRDefault="00C2601F" w:rsidP="00C2601F">
    <w:pPr>
      <w:pStyle w:val="NoSpacing"/>
      <w:contextualSpacing/>
      <w:rPr>
        <w:rFonts w:asciiTheme="minorHAnsi" w:hAnsiTheme="minorHAnsi" w:cstheme="minorHAnsi"/>
        <w:sz w:val="12"/>
        <w:szCs w:val="12"/>
      </w:rPr>
    </w:pPr>
    <w:r w:rsidRPr="00781650">
      <w:rPr>
        <w:rFonts w:asciiTheme="minorHAnsi" w:hAnsiTheme="minorHAnsi" w:cstheme="minorHAnsi"/>
        <w:sz w:val="12"/>
        <w:szCs w:val="12"/>
      </w:rPr>
      <w:t>Children's National Medical Center is accredited as a provider of continuing nursing education by the American Nurses Credentialing Center's Commission on Accreditation.</w:t>
    </w:r>
  </w:p>
  <w:p w14:paraId="5FD4B5CB" w14:textId="77777777" w:rsidR="00C2601F" w:rsidRPr="00940A4F" w:rsidRDefault="00C2601F" w:rsidP="00C2601F">
    <w:pPr>
      <w:tabs>
        <w:tab w:val="left" w:pos="180"/>
      </w:tabs>
      <w:contextualSpacing/>
      <w:rPr>
        <w:rFonts w:asciiTheme="minorHAnsi" w:eastAsia="Times New Roman" w:hAnsiTheme="minorHAnsi" w:cstheme="minorHAnsi"/>
        <w:b/>
        <w:bCs/>
        <w:sz w:val="2"/>
        <w:szCs w:val="2"/>
      </w:rPr>
    </w:pPr>
  </w:p>
  <w:p w14:paraId="7E4F1245" w14:textId="77777777" w:rsidR="00C2601F" w:rsidRPr="00781650" w:rsidRDefault="00C2601F" w:rsidP="00C2601F">
    <w:pPr>
      <w:tabs>
        <w:tab w:val="left" w:pos="180"/>
      </w:tabs>
      <w:contextualSpacing/>
      <w:rPr>
        <w:rFonts w:asciiTheme="minorHAnsi" w:eastAsia="Times New Roman" w:hAnsiTheme="minorHAnsi" w:cstheme="minorHAnsi"/>
        <w:sz w:val="12"/>
        <w:szCs w:val="12"/>
      </w:rPr>
    </w:pPr>
    <w:r w:rsidRPr="00C2601F">
      <w:rPr>
        <w:rFonts w:asciiTheme="minorHAnsi" w:eastAsia="Times New Roman" w:hAnsiTheme="minorHAnsi" w:cstheme="minorHAnsi"/>
        <w:b/>
        <w:bCs/>
        <w:color w:val="FF0000"/>
        <w:sz w:val="12"/>
        <w:szCs w:val="12"/>
      </w:rPr>
      <w:t>Psychology Registration and CE credit:</w:t>
    </w:r>
    <w:r w:rsidRPr="00781650">
      <w:rPr>
        <w:rFonts w:asciiTheme="minorHAnsi" w:eastAsia="Times New Roman" w:hAnsiTheme="minorHAnsi" w:cstheme="minorHAnsi"/>
        <w:sz w:val="12"/>
        <w:szCs w:val="12"/>
      </w:rPr>
      <w:t xml:space="preserve"> All confirmed participants will earn one (1) CE credits (Instructional Level, Intermediate Learning) upon successful completion of the seminar and evaluation. Any questions, please email </w:t>
    </w:r>
    <w:hyperlink r:id="rId1" w:history="1">
      <w:r w:rsidRPr="00781650">
        <w:rPr>
          <w:rStyle w:val="Hyperlink"/>
          <w:rFonts w:asciiTheme="minorHAnsi" w:eastAsia="Times New Roman" w:hAnsiTheme="minorHAnsi" w:cstheme="minorHAnsi"/>
          <w:sz w:val="12"/>
          <w:szCs w:val="12"/>
        </w:rPr>
        <w:t>PsychologyCE@childrensnational.org</w:t>
      </w:r>
    </w:hyperlink>
    <w:r w:rsidRPr="00781650">
      <w:rPr>
        <w:rFonts w:asciiTheme="minorHAnsi" w:eastAsia="Times New Roman" w:hAnsiTheme="minorHAnsi" w:cstheme="minorHAnsi"/>
        <w:sz w:val="12"/>
        <w:szCs w:val="12"/>
      </w:rPr>
      <w:t>.</w:t>
    </w:r>
  </w:p>
  <w:p w14:paraId="2FE416A2" w14:textId="62BDA481" w:rsidR="00273B98" w:rsidRPr="00C2601F" w:rsidRDefault="00532F06" w:rsidP="00C2601F">
    <w:pPr>
      <w:tabs>
        <w:tab w:val="left" w:pos="180"/>
      </w:tabs>
      <w:contextualSpacing/>
      <w:rPr>
        <w:rFonts w:asciiTheme="minorHAnsi" w:hAnsiTheme="minorHAnsi" w:cstheme="minorHAnsi"/>
        <w:sz w:val="12"/>
        <w:szCs w:val="12"/>
      </w:rPr>
    </w:pPr>
    <w:r>
      <w:rPr>
        <w:noProof/>
      </w:rPr>
      <w:drawing>
        <wp:anchor distT="0" distB="0" distL="114300" distR="114300" simplePos="0" relativeHeight="251655680" behindDoc="1" locked="0" layoutInCell="1" allowOverlap="1" wp14:anchorId="0123C885" wp14:editId="42C88EB2">
          <wp:simplePos x="0" y="0"/>
          <wp:positionH relativeFrom="column">
            <wp:posOffset>2078990</wp:posOffset>
          </wp:positionH>
          <wp:positionV relativeFrom="paragraph">
            <wp:posOffset>163526</wp:posOffset>
          </wp:positionV>
          <wp:extent cx="1247775" cy="277495"/>
          <wp:effectExtent l="0" t="0" r="9525" b="8255"/>
          <wp:wrapTight wrapText="bothSides">
            <wp:wrapPolygon edited="0">
              <wp:start x="0" y="0"/>
              <wp:lineTo x="0" y="20760"/>
              <wp:lineTo x="21435" y="20760"/>
              <wp:lineTo x="21435"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7775" cy="277495"/>
                  </a:xfrm>
                  <a:prstGeom prst="rect">
                    <a:avLst/>
                  </a:prstGeom>
                </pic:spPr>
              </pic:pic>
            </a:graphicData>
          </a:graphic>
          <wp14:sizeRelH relativeFrom="page">
            <wp14:pctWidth>0</wp14:pctWidth>
          </wp14:sizeRelH>
          <wp14:sizeRelV relativeFrom="page">
            <wp14:pctHeight>0</wp14:pctHeight>
          </wp14:sizeRelV>
        </wp:anchor>
      </w:drawing>
    </w:r>
    <w:r w:rsidR="00C2601F" w:rsidRPr="00C2601F">
      <w:rPr>
        <w:rFonts w:asciiTheme="minorHAnsi" w:hAnsiTheme="minorHAnsi" w:cstheme="minorHAnsi"/>
        <w:b/>
        <w:color w:val="FF0000"/>
        <w:sz w:val="12"/>
        <w:szCs w:val="12"/>
      </w:rPr>
      <w:t>Credit Designation:</w:t>
    </w:r>
    <w:r w:rsidR="00C2601F" w:rsidRPr="00781650">
      <w:rPr>
        <w:rFonts w:asciiTheme="minorHAnsi" w:hAnsiTheme="minorHAnsi" w:cstheme="minorHAnsi"/>
        <w:sz w:val="12"/>
        <w:szCs w:val="12"/>
      </w:rPr>
      <w:t xml:space="preserve"> Children’s National Hospital is approved by the American Psychological Association to sponsor continuing education for psychologists.  Children’s National Hospital maintains responsibility for this program and its content.</w:t>
    </w:r>
    <w:r w:rsidR="00AC53FE">
      <w:rPr>
        <w:noProof/>
      </w:rPr>
      <w:drawing>
        <wp:anchor distT="0" distB="0" distL="114300" distR="114300" simplePos="0" relativeHeight="251657728" behindDoc="1" locked="0" layoutInCell="1" allowOverlap="1" wp14:anchorId="39DBADD4" wp14:editId="23172100">
          <wp:simplePos x="0" y="0"/>
          <wp:positionH relativeFrom="column">
            <wp:posOffset>3429000</wp:posOffset>
          </wp:positionH>
          <wp:positionV relativeFrom="paragraph">
            <wp:posOffset>106045</wp:posOffset>
          </wp:positionV>
          <wp:extent cx="1185545" cy="353695"/>
          <wp:effectExtent l="0" t="0" r="0" b="8255"/>
          <wp:wrapTight wrapText="bothSides">
            <wp:wrapPolygon edited="0">
              <wp:start x="0" y="0"/>
              <wp:lineTo x="0" y="20941"/>
              <wp:lineTo x="21172" y="20941"/>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545" cy="353695"/>
                  </a:xfrm>
                  <a:prstGeom prst="rect">
                    <a:avLst/>
                  </a:prstGeom>
                  <a:noFill/>
                </pic:spPr>
              </pic:pic>
            </a:graphicData>
          </a:graphic>
          <wp14:sizeRelH relativeFrom="page">
            <wp14:pctWidth>0</wp14:pctWidth>
          </wp14:sizeRelH>
          <wp14:sizeRelV relativeFrom="page">
            <wp14:pctHeight>0</wp14:pctHeight>
          </wp14:sizeRelV>
        </wp:anchor>
      </w:drawing>
    </w:r>
    <w:r w:rsidR="00AC53FE">
      <w:rPr>
        <w:noProof/>
      </w:rPr>
      <w:drawing>
        <wp:anchor distT="0" distB="0" distL="0" distR="0" simplePos="0" relativeHeight="251658752" behindDoc="0" locked="0" layoutInCell="1" allowOverlap="1" wp14:anchorId="32956D37" wp14:editId="4959CAC6">
          <wp:simplePos x="0" y="0"/>
          <wp:positionH relativeFrom="page">
            <wp:posOffset>2209800</wp:posOffset>
          </wp:positionH>
          <wp:positionV relativeFrom="paragraph">
            <wp:posOffset>111125</wp:posOffset>
          </wp:positionV>
          <wp:extent cx="374015" cy="349250"/>
          <wp:effectExtent l="0" t="0" r="6985"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374015" cy="349250"/>
                  </a:xfrm>
                  <a:prstGeom prst="rect">
                    <a:avLst/>
                  </a:prstGeom>
                </pic:spPr>
              </pic:pic>
            </a:graphicData>
          </a:graphic>
          <wp14:sizeRelH relativeFrom="margin">
            <wp14:pctWidth>0</wp14:pctWidth>
          </wp14:sizeRelH>
          <wp14:sizeRelV relativeFrom="margin">
            <wp14:pctHeight>0</wp14:pctHeight>
          </wp14:sizeRelV>
        </wp:anchor>
      </w:drawing>
    </w:r>
  </w:p>
  <w:p w14:paraId="5C451BC4" w14:textId="023C6A10" w:rsidR="00273B98" w:rsidRPr="004D3FBE" w:rsidRDefault="00273B98" w:rsidP="00532F06">
    <w:pPr>
      <w:tabs>
        <w:tab w:val="left" w:pos="1575"/>
        <w:tab w:val="left" w:pos="3857"/>
      </w:tabs>
      <w:contextualSpacing/>
      <w:rPr>
        <w:sz w:val="18"/>
      </w:rPr>
    </w:pPr>
    <w:r>
      <w:rPr>
        <w:sz w:val="18"/>
      </w:rPr>
      <w:tab/>
    </w:r>
    <w:r w:rsidR="00532F06">
      <w:rPr>
        <w:sz w:val="18"/>
      </w:rPr>
      <w:tab/>
    </w:r>
  </w:p>
  <w:p w14:paraId="1582AC49" w14:textId="11ABA9B8" w:rsidR="00393672" w:rsidRDefault="00393672" w:rsidP="00273B98">
    <w:pPr>
      <w:pStyle w:val="Footer"/>
      <w:tabs>
        <w:tab w:val="left" w:pos="9270"/>
      </w:tabs>
      <w:contextua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FFC6" w14:textId="77777777" w:rsidR="00532F06" w:rsidRDefault="0053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1EA4" w14:textId="77777777" w:rsidR="00D2497C" w:rsidRDefault="00D2497C" w:rsidP="00393672">
      <w:r>
        <w:separator/>
      </w:r>
    </w:p>
  </w:footnote>
  <w:footnote w:type="continuationSeparator" w:id="0">
    <w:p w14:paraId="083D01A9" w14:textId="77777777" w:rsidR="00D2497C" w:rsidRDefault="00D2497C" w:rsidP="0039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D94" w14:textId="77777777" w:rsidR="00532F06" w:rsidRDefault="0053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65CB" w14:textId="11F316B3" w:rsidR="00393672" w:rsidRDefault="00E45B7A">
    <w:pPr>
      <w:pStyle w:val="Header"/>
    </w:pPr>
    <w:r w:rsidRPr="00A305D7">
      <w:rPr>
        <w:noProof/>
        <w:sz w:val="20"/>
      </w:rPr>
      <mc:AlternateContent>
        <mc:Choice Requires="wps">
          <w:drawing>
            <wp:anchor distT="45720" distB="45720" distL="114300" distR="114300" simplePos="0" relativeHeight="251659776" behindDoc="0" locked="0" layoutInCell="1" allowOverlap="1" wp14:anchorId="35BA7F69" wp14:editId="292B27A3">
              <wp:simplePos x="0" y="0"/>
              <wp:positionH relativeFrom="column">
                <wp:posOffset>1057275</wp:posOffset>
              </wp:positionH>
              <wp:positionV relativeFrom="paragraph">
                <wp:posOffset>-123825</wp:posOffset>
              </wp:positionV>
              <wp:extent cx="5772150" cy="1501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01140"/>
                      </a:xfrm>
                      <a:prstGeom prst="rect">
                        <a:avLst/>
                      </a:prstGeom>
                      <a:noFill/>
                      <a:ln w="9525">
                        <a:noFill/>
                        <a:miter lim="800000"/>
                        <a:headEnd/>
                        <a:tailEnd/>
                      </a:ln>
                    </wps:spPr>
                    <wps:txbx>
                      <w:txbxContent>
                        <w:p w14:paraId="09991D2B" w14:textId="77777777" w:rsidR="00E45B7A" w:rsidRDefault="00E45B7A" w:rsidP="00E45B7A">
                          <w:pPr>
                            <w:jc w:val="right"/>
                            <w:rPr>
                              <w:b/>
                              <w:bCs/>
                              <w:color w:val="FFFFFF" w:themeColor="background1"/>
                              <w:sz w:val="52"/>
                              <w:szCs w:val="52"/>
                            </w:rPr>
                          </w:pPr>
                          <w:r w:rsidRPr="00A305D7">
                            <w:rPr>
                              <w:b/>
                              <w:bCs/>
                              <w:color w:val="FFFFFF" w:themeColor="background1"/>
                              <w:sz w:val="52"/>
                              <w:szCs w:val="52"/>
                            </w:rPr>
                            <w:t xml:space="preserve">FY23 Behavioral Health </w:t>
                          </w:r>
                        </w:p>
                        <w:p w14:paraId="5200AB66" w14:textId="77777777" w:rsidR="00E45B7A" w:rsidRPr="00A305D7" w:rsidRDefault="00E45B7A" w:rsidP="00E45B7A">
                          <w:pPr>
                            <w:jc w:val="right"/>
                            <w:rPr>
                              <w:b/>
                              <w:bCs/>
                              <w:color w:val="FFFFFF" w:themeColor="background1"/>
                              <w:sz w:val="52"/>
                              <w:szCs w:val="52"/>
                            </w:rPr>
                          </w:pPr>
                          <w:r w:rsidRPr="00A305D7">
                            <w:rPr>
                              <w:b/>
                              <w:bCs/>
                              <w:color w:val="FFFFFF" w:themeColor="background1"/>
                              <w:sz w:val="52"/>
                              <w:szCs w:val="52"/>
                            </w:rPr>
                            <w:t>Grand Rounds</w:t>
                          </w:r>
                        </w:p>
                        <w:p w14:paraId="7EBC4B68" w14:textId="77777777" w:rsidR="00E45B7A" w:rsidRDefault="00E45B7A" w:rsidP="00E45B7A">
                          <w:pPr>
                            <w:rPr>
                              <w:color w:val="FFFFFF" w:themeColor="background1"/>
                            </w:rPr>
                          </w:pPr>
                        </w:p>
                        <w:p w14:paraId="18A5CF71" w14:textId="0F289DE4" w:rsidR="00E45B7A" w:rsidRPr="00DE1B6B" w:rsidRDefault="00E45B7A" w:rsidP="00E45B7A">
                          <w:pPr>
                            <w:jc w:val="right"/>
                            <w:rPr>
                              <w:color w:val="FFFFFF" w:themeColor="background1"/>
                              <w:sz w:val="18"/>
                              <w:szCs w:val="18"/>
                            </w:rPr>
                          </w:pPr>
                          <w:r w:rsidRPr="00DE1B6B">
                            <w:rPr>
                              <w:color w:val="FFFFFF" w:themeColor="background1"/>
                              <w:sz w:val="18"/>
                              <w:szCs w:val="18"/>
                            </w:rPr>
                            <w:t xml:space="preserve">Sponsored by: </w:t>
                          </w:r>
                          <w:r w:rsidR="0039655A" w:rsidRPr="00DE1B6B">
                            <w:rPr>
                              <w:color w:val="FFFFFF" w:themeColor="background1"/>
                              <w:sz w:val="18"/>
                              <w:szCs w:val="18"/>
                            </w:rPr>
                            <w:t>Children’s National</w:t>
                          </w:r>
                          <w:r w:rsidR="00DE1B6B" w:rsidRPr="00DE1B6B">
                            <w:rPr>
                              <w:color w:val="FFFFFF" w:themeColor="background1"/>
                              <w:sz w:val="18"/>
                              <w:szCs w:val="18"/>
                            </w:rPr>
                            <w:t xml:space="preserve">, </w:t>
                          </w:r>
                          <w:r w:rsidRPr="00DE1B6B">
                            <w:rPr>
                              <w:color w:val="FFFFFF" w:themeColor="background1"/>
                              <w:sz w:val="18"/>
                              <w:szCs w:val="18"/>
                            </w:rPr>
                            <w:t xml:space="preserve">Division of Psychiatry and Behavioral Sciences and </w:t>
                          </w:r>
                        </w:p>
                        <w:p w14:paraId="2C13E2DE" w14:textId="6D9A3411" w:rsidR="00E45B7A" w:rsidRPr="00DE1B6B" w:rsidRDefault="00716B9B" w:rsidP="00DE1B6B">
                          <w:pPr>
                            <w:jc w:val="right"/>
                            <w:rPr>
                              <w:color w:val="FFFFFF" w:themeColor="background1"/>
                              <w:sz w:val="18"/>
                              <w:szCs w:val="18"/>
                            </w:rPr>
                          </w:pPr>
                          <w:r>
                            <w:rPr>
                              <w:color w:val="FFFFFF" w:themeColor="background1"/>
                              <w:sz w:val="18"/>
                              <w:szCs w:val="18"/>
                            </w:rPr>
                            <w:t>Division of Psychology and Behavioral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A7F69" id="_x0000_t202" coordsize="21600,21600" o:spt="202" path="m,l,21600r21600,l21600,xe">
              <v:stroke joinstyle="miter"/>
              <v:path gradientshapeok="t" o:connecttype="rect"/>
            </v:shapetype>
            <v:shape id="Text Box 2" o:spid="_x0000_s1026" type="#_x0000_t202" style="position:absolute;margin-left:83.25pt;margin-top:-9.75pt;width:454.5pt;height:118.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" filled="f" stroked="f">
              <v:textbox>
                <w:txbxContent>
                  <w:p w14:paraId="09991D2B" w14:textId="77777777" w:rsidR="00E45B7A" w:rsidRDefault="00E45B7A" w:rsidP="00E45B7A">
                    <w:pPr>
                      <w:jc w:val="right"/>
                      <w:rPr>
                        <w:b/>
                        <w:bCs/>
                        <w:color w:val="FFFFFF" w:themeColor="background1"/>
                        <w:sz w:val="52"/>
                        <w:szCs w:val="52"/>
                      </w:rPr>
                    </w:pPr>
                    <w:r w:rsidRPr="00A305D7">
                      <w:rPr>
                        <w:b/>
                        <w:bCs/>
                        <w:color w:val="FFFFFF" w:themeColor="background1"/>
                        <w:sz w:val="52"/>
                        <w:szCs w:val="52"/>
                      </w:rPr>
                      <w:t xml:space="preserve">FY23 Behavioral Health </w:t>
                    </w:r>
                  </w:p>
                  <w:p w14:paraId="5200AB66" w14:textId="77777777" w:rsidR="00E45B7A" w:rsidRPr="00A305D7" w:rsidRDefault="00E45B7A" w:rsidP="00E45B7A">
                    <w:pPr>
                      <w:jc w:val="right"/>
                      <w:rPr>
                        <w:b/>
                        <w:bCs/>
                        <w:color w:val="FFFFFF" w:themeColor="background1"/>
                        <w:sz w:val="52"/>
                        <w:szCs w:val="52"/>
                      </w:rPr>
                    </w:pPr>
                    <w:r w:rsidRPr="00A305D7">
                      <w:rPr>
                        <w:b/>
                        <w:bCs/>
                        <w:color w:val="FFFFFF" w:themeColor="background1"/>
                        <w:sz w:val="52"/>
                        <w:szCs w:val="52"/>
                      </w:rPr>
                      <w:t>Grand Rounds</w:t>
                    </w:r>
                  </w:p>
                  <w:p w14:paraId="7EBC4B68" w14:textId="77777777" w:rsidR="00E45B7A" w:rsidRDefault="00E45B7A" w:rsidP="00E45B7A">
                    <w:pPr>
                      <w:rPr>
                        <w:color w:val="FFFFFF" w:themeColor="background1"/>
                      </w:rPr>
                    </w:pPr>
                  </w:p>
                  <w:p w14:paraId="18A5CF71" w14:textId="0F289DE4" w:rsidR="00E45B7A" w:rsidRPr="00DE1B6B" w:rsidRDefault="00E45B7A" w:rsidP="00E45B7A">
                    <w:pPr>
                      <w:jc w:val="right"/>
                      <w:rPr>
                        <w:color w:val="FFFFFF" w:themeColor="background1"/>
                        <w:sz w:val="18"/>
                        <w:szCs w:val="18"/>
                      </w:rPr>
                    </w:pPr>
                    <w:r w:rsidRPr="00DE1B6B">
                      <w:rPr>
                        <w:color w:val="FFFFFF" w:themeColor="background1"/>
                        <w:sz w:val="18"/>
                        <w:szCs w:val="18"/>
                      </w:rPr>
                      <w:t xml:space="preserve">Sponsored by: </w:t>
                    </w:r>
                    <w:r w:rsidR="0039655A" w:rsidRPr="00DE1B6B">
                      <w:rPr>
                        <w:color w:val="FFFFFF" w:themeColor="background1"/>
                        <w:sz w:val="18"/>
                        <w:szCs w:val="18"/>
                      </w:rPr>
                      <w:t>Children’s National</w:t>
                    </w:r>
                    <w:r w:rsidR="00DE1B6B" w:rsidRPr="00DE1B6B">
                      <w:rPr>
                        <w:color w:val="FFFFFF" w:themeColor="background1"/>
                        <w:sz w:val="18"/>
                        <w:szCs w:val="18"/>
                      </w:rPr>
                      <w:t xml:space="preserve">, </w:t>
                    </w:r>
                    <w:r w:rsidRPr="00DE1B6B">
                      <w:rPr>
                        <w:color w:val="FFFFFF" w:themeColor="background1"/>
                        <w:sz w:val="18"/>
                        <w:szCs w:val="18"/>
                      </w:rPr>
                      <w:t xml:space="preserve">Division of Psychiatry and Behavioral Sciences and </w:t>
                    </w:r>
                  </w:p>
                  <w:p w14:paraId="2C13E2DE" w14:textId="6D9A3411" w:rsidR="00E45B7A" w:rsidRPr="00DE1B6B" w:rsidRDefault="00716B9B" w:rsidP="00DE1B6B">
                    <w:pPr>
                      <w:jc w:val="right"/>
                      <w:rPr>
                        <w:color w:val="FFFFFF" w:themeColor="background1"/>
                        <w:sz w:val="18"/>
                        <w:szCs w:val="18"/>
                      </w:rPr>
                    </w:pPr>
                    <w:r>
                      <w:rPr>
                        <w:color w:val="FFFFFF" w:themeColor="background1"/>
                        <w:sz w:val="18"/>
                        <w:szCs w:val="18"/>
                      </w:rPr>
                      <w:t>Division of Psychology and Behavioral Health</w:t>
                    </w:r>
                  </w:p>
                </w:txbxContent>
              </v:textbox>
              <w10:wrap type="square"/>
            </v:shape>
          </w:pict>
        </mc:Fallback>
      </mc:AlternateContent>
    </w:r>
    <w:r w:rsidR="00F802C6">
      <w:rPr>
        <w:noProof/>
      </w:rPr>
      <w:drawing>
        <wp:anchor distT="0" distB="0" distL="114300" distR="114300" simplePos="0" relativeHeight="251656704" behindDoc="0" locked="0" layoutInCell="1" allowOverlap="1" wp14:anchorId="0F1E46FE" wp14:editId="779C507C">
          <wp:simplePos x="0" y="0"/>
          <wp:positionH relativeFrom="column">
            <wp:posOffset>57150</wp:posOffset>
          </wp:positionH>
          <wp:positionV relativeFrom="paragraph">
            <wp:posOffset>-161925</wp:posOffset>
          </wp:positionV>
          <wp:extent cx="6772275" cy="1577874"/>
          <wp:effectExtent l="0" t="0" r="0" b="3810"/>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1577874"/>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0CB5" w14:textId="77777777" w:rsidR="00532F06" w:rsidRDefault="0053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3EA"/>
    <w:multiLevelType w:val="multilevel"/>
    <w:tmpl w:val="CE3ECB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9E1A42"/>
    <w:multiLevelType w:val="hybridMultilevel"/>
    <w:tmpl w:val="491E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1A14"/>
    <w:multiLevelType w:val="hybridMultilevel"/>
    <w:tmpl w:val="E73CA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73798C"/>
    <w:multiLevelType w:val="hybridMultilevel"/>
    <w:tmpl w:val="6C9C1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0E3134"/>
    <w:multiLevelType w:val="hybridMultilevel"/>
    <w:tmpl w:val="22C89BDA"/>
    <w:lvl w:ilvl="0" w:tplc="8334C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52661"/>
    <w:multiLevelType w:val="hybridMultilevel"/>
    <w:tmpl w:val="2834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36BE2"/>
    <w:multiLevelType w:val="hybridMultilevel"/>
    <w:tmpl w:val="11DEF6E4"/>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5A8270B2"/>
    <w:multiLevelType w:val="hybridMultilevel"/>
    <w:tmpl w:val="6A2C8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393279"/>
    <w:multiLevelType w:val="hybridMultilevel"/>
    <w:tmpl w:val="F5A09A18"/>
    <w:lvl w:ilvl="0" w:tplc="2E26B610">
      <w:numFmt w:val="bullet"/>
      <w:lvlText w:val="•"/>
      <w:lvlJc w:val="left"/>
      <w:pPr>
        <w:ind w:left="720" w:hanging="570"/>
      </w:pPr>
      <w:rPr>
        <w:rFonts w:ascii="Century Gothic" w:eastAsia="Century Gothic" w:hAnsi="Century Gothic" w:cs="Century Goth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6B597B2B"/>
    <w:multiLevelType w:val="multilevel"/>
    <w:tmpl w:val="EF30A1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CC6C88"/>
    <w:multiLevelType w:val="hybridMultilevel"/>
    <w:tmpl w:val="91BA1A72"/>
    <w:lvl w:ilvl="0" w:tplc="FD8C82AC">
      <w:start w:val="1"/>
      <w:numFmt w:val="decimal"/>
      <w:lvlText w:val="%1."/>
      <w:lvlJc w:val="left"/>
      <w:pPr>
        <w:ind w:left="555" w:hanging="360"/>
      </w:pPr>
      <w:rPr>
        <w:b w:val="0"/>
        <w:bCs w:val="0"/>
        <w:color w:val="auto"/>
        <w:sz w:val="20"/>
        <w:szCs w:val="2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76613F11"/>
    <w:multiLevelType w:val="hybridMultilevel"/>
    <w:tmpl w:val="F7BC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709481">
    <w:abstractNumId w:val="1"/>
  </w:num>
  <w:num w:numId="2" w16cid:durableId="1998267347">
    <w:abstractNumId w:val="10"/>
  </w:num>
  <w:num w:numId="3" w16cid:durableId="943147592">
    <w:abstractNumId w:val="6"/>
  </w:num>
  <w:num w:numId="4" w16cid:durableId="193229469">
    <w:abstractNumId w:val="8"/>
  </w:num>
  <w:num w:numId="5" w16cid:durableId="692194668">
    <w:abstractNumId w:val="11"/>
  </w:num>
  <w:num w:numId="6" w16cid:durableId="174462917">
    <w:abstractNumId w:val="3"/>
  </w:num>
  <w:num w:numId="7" w16cid:durableId="2059013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910691">
    <w:abstractNumId w:val="2"/>
  </w:num>
  <w:num w:numId="9" w16cid:durableId="721906660">
    <w:abstractNumId w:val="7"/>
  </w:num>
  <w:num w:numId="10" w16cid:durableId="94018940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07569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008913">
    <w:abstractNumId w:val="5"/>
  </w:num>
  <w:num w:numId="13" w16cid:durableId="110507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B7"/>
    <w:rsid w:val="0000707D"/>
    <w:rsid w:val="0004305A"/>
    <w:rsid w:val="00067D7D"/>
    <w:rsid w:val="00091D17"/>
    <w:rsid w:val="000B3E7C"/>
    <w:rsid w:val="000C7CC0"/>
    <w:rsid w:val="000F707A"/>
    <w:rsid w:val="001021A0"/>
    <w:rsid w:val="0011107E"/>
    <w:rsid w:val="00113B80"/>
    <w:rsid w:val="00131DC1"/>
    <w:rsid w:val="001368B6"/>
    <w:rsid w:val="00177D1A"/>
    <w:rsid w:val="0018655F"/>
    <w:rsid w:val="001A272B"/>
    <w:rsid w:val="001B0C24"/>
    <w:rsid w:val="001B1273"/>
    <w:rsid w:val="001C68F3"/>
    <w:rsid w:val="001D254D"/>
    <w:rsid w:val="001E5752"/>
    <w:rsid w:val="001F3471"/>
    <w:rsid w:val="00203863"/>
    <w:rsid w:val="00210BD1"/>
    <w:rsid w:val="0021493F"/>
    <w:rsid w:val="0022058D"/>
    <w:rsid w:val="00245249"/>
    <w:rsid w:val="00250959"/>
    <w:rsid w:val="002515A8"/>
    <w:rsid w:val="00262409"/>
    <w:rsid w:val="00273B98"/>
    <w:rsid w:val="00284BA4"/>
    <w:rsid w:val="00285927"/>
    <w:rsid w:val="002B2819"/>
    <w:rsid w:val="002D6FC2"/>
    <w:rsid w:val="002E056D"/>
    <w:rsid w:val="002E118E"/>
    <w:rsid w:val="002E3310"/>
    <w:rsid w:val="002E75A8"/>
    <w:rsid w:val="002F5817"/>
    <w:rsid w:val="00321062"/>
    <w:rsid w:val="00347C38"/>
    <w:rsid w:val="003536B6"/>
    <w:rsid w:val="00356622"/>
    <w:rsid w:val="003809CC"/>
    <w:rsid w:val="00385532"/>
    <w:rsid w:val="0038764E"/>
    <w:rsid w:val="00391730"/>
    <w:rsid w:val="00391DA1"/>
    <w:rsid w:val="00393672"/>
    <w:rsid w:val="00393E9A"/>
    <w:rsid w:val="0039655A"/>
    <w:rsid w:val="003A6521"/>
    <w:rsid w:val="003B33A1"/>
    <w:rsid w:val="003B4859"/>
    <w:rsid w:val="004255C4"/>
    <w:rsid w:val="00427781"/>
    <w:rsid w:val="0043149F"/>
    <w:rsid w:val="00432713"/>
    <w:rsid w:val="00476895"/>
    <w:rsid w:val="00480233"/>
    <w:rsid w:val="004D3FBE"/>
    <w:rsid w:val="004F1E50"/>
    <w:rsid w:val="00515566"/>
    <w:rsid w:val="005164E9"/>
    <w:rsid w:val="00523503"/>
    <w:rsid w:val="00532F06"/>
    <w:rsid w:val="00536997"/>
    <w:rsid w:val="00572D58"/>
    <w:rsid w:val="00577652"/>
    <w:rsid w:val="005943F3"/>
    <w:rsid w:val="005B7311"/>
    <w:rsid w:val="005D000C"/>
    <w:rsid w:val="005D1864"/>
    <w:rsid w:val="005E0AF3"/>
    <w:rsid w:val="005E1D18"/>
    <w:rsid w:val="00623556"/>
    <w:rsid w:val="006745D0"/>
    <w:rsid w:val="006A3FB6"/>
    <w:rsid w:val="006B1C04"/>
    <w:rsid w:val="006B2696"/>
    <w:rsid w:val="006C6FD8"/>
    <w:rsid w:val="006D369A"/>
    <w:rsid w:val="006F1CA6"/>
    <w:rsid w:val="00700D41"/>
    <w:rsid w:val="00704ECA"/>
    <w:rsid w:val="0070557E"/>
    <w:rsid w:val="00712230"/>
    <w:rsid w:val="00712AB8"/>
    <w:rsid w:val="00716B9B"/>
    <w:rsid w:val="00717EC1"/>
    <w:rsid w:val="007454C3"/>
    <w:rsid w:val="00781650"/>
    <w:rsid w:val="00782D57"/>
    <w:rsid w:val="00783739"/>
    <w:rsid w:val="007A4721"/>
    <w:rsid w:val="007A49C5"/>
    <w:rsid w:val="007A767D"/>
    <w:rsid w:val="007C3CE9"/>
    <w:rsid w:val="007D43FE"/>
    <w:rsid w:val="007E5614"/>
    <w:rsid w:val="00821837"/>
    <w:rsid w:val="00823E96"/>
    <w:rsid w:val="00832E0B"/>
    <w:rsid w:val="00843560"/>
    <w:rsid w:val="00850CA1"/>
    <w:rsid w:val="008639FA"/>
    <w:rsid w:val="0088552E"/>
    <w:rsid w:val="008B4641"/>
    <w:rsid w:val="008C776E"/>
    <w:rsid w:val="008E7654"/>
    <w:rsid w:val="0091267C"/>
    <w:rsid w:val="009130B4"/>
    <w:rsid w:val="00940A4F"/>
    <w:rsid w:val="00965E6A"/>
    <w:rsid w:val="0096797A"/>
    <w:rsid w:val="009702E7"/>
    <w:rsid w:val="00994254"/>
    <w:rsid w:val="009A09A7"/>
    <w:rsid w:val="009B1592"/>
    <w:rsid w:val="009E7168"/>
    <w:rsid w:val="009F623A"/>
    <w:rsid w:val="009F70DF"/>
    <w:rsid w:val="00A02B95"/>
    <w:rsid w:val="00A03875"/>
    <w:rsid w:val="00A20E78"/>
    <w:rsid w:val="00A221DB"/>
    <w:rsid w:val="00A27F07"/>
    <w:rsid w:val="00A305D7"/>
    <w:rsid w:val="00A340B5"/>
    <w:rsid w:val="00A6562B"/>
    <w:rsid w:val="00A9086F"/>
    <w:rsid w:val="00A91B3B"/>
    <w:rsid w:val="00AC53FE"/>
    <w:rsid w:val="00AE0D5B"/>
    <w:rsid w:val="00AE273B"/>
    <w:rsid w:val="00B20EEE"/>
    <w:rsid w:val="00B22B9E"/>
    <w:rsid w:val="00B22D2D"/>
    <w:rsid w:val="00B35F00"/>
    <w:rsid w:val="00B47289"/>
    <w:rsid w:val="00B8773D"/>
    <w:rsid w:val="00B95FBA"/>
    <w:rsid w:val="00BB53DF"/>
    <w:rsid w:val="00BE5F3D"/>
    <w:rsid w:val="00BE6DCC"/>
    <w:rsid w:val="00C2287A"/>
    <w:rsid w:val="00C2601F"/>
    <w:rsid w:val="00C35F34"/>
    <w:rsid w:val="00C377A7"/>
    <w:rsid w:val="00C5631D"/>
    <w:rsid w:val="00C5782F"/>
    <w:rsid w:val="00C63751"/>
    <w:rsid w:val="00C70BF3"/>
    <w:rsid w:val="00C765C7"/>
    <w:rsid w:val="00C7703B"/>
    <w:rsid w:val="00CB633A"/>
    <w:rsid w:val="00CC0243"/>
    <w:rsid w:val="00CD22CD"/>
    <w:rsid w:val="00D01631"/>
    <w:rsid w:val="00D11CD6"/>
    <w:rsid w:val="00D2497C"/>
    <w:rsid w:val="00D33496"/>
    <w:rsid w:val="00D40363"/>
    <w:rsid w:val="00D64214"/>
    <w:rsid w:val="00D76AB0"/>
    <w:rsid w:val="00D8066B"/>
    <w:rsid w:val="00D81F8D"/>
    <w:rsid w:val="00DA0C8E"/>
    <w:rsid w:val="00DB4419"/>
    <w:rsid w:val="00DB4DB7"/>
    <w:rsid w:val="00DC4A5C"/>
    <w:rsid w:val="00DD0BB3"/>
    <w:rsid w:val="00DE1B6B"/>
    <w:rsid w:val="00DE2DCB"/>
    <w:rsid w:val="00DE35C8"/>
    <w:rsid w:val="00DE4F9A"/>
    <w:rsid w:val="00DE7DC6"/>
    <w:rsid w:val="00E0181F"/>
    <w:rsid w:val="00E05449"/>
    <w:rsid w:val="00E05AA3"/>
    <w:rsid w:val="00E1115A"/>
    <w:rsid w:val="00E32D47"/>
    <w:rsid w:val="00E40E3E"/>
    <w:rsid w:val="00E450CE"/>
    <w:rsid w:val="00E45B7A"/>
    <w:rsid w:val="00E65DE2"/>
    <w:rsid w:val="00E66215"/>
    <w:rsid w:val="00E72D79"/>
    <w:rsid w:val="00EC667F"/>
    <w:rsid w:val="00F364A5"/>
    <w:rsid w:val="00F710F7"/>
    <w:rsid w:val="00F802C6"/>
    <w:rsid w:val="00F80D88"/>
    <w:rsid w:val="00FA5F97"/>
    <w:rsid w:val="00FD1776"/>
    <w:rsid w:val="00FE43AC"/>
    <w:rsid w:val="00FF0B9B"/>
    <w:rsid w:val="00F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EA402"/>
  <w15:docId w15:val="{AA682A05-871B-4604-83AF-E8E49A51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115" w:right="2405"/>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672"/>
    <w:pPr>
      <w:tabs>
        <w:tab w:val="center" w:pos="4680"/>
        <w:tab w:val="right" w:pos="9360"/>
      </w:tabs>
    </w:pPr>
  </w:style>
  <w:style w:type="character" w:customStyle="1" w:styleId="HeaderChar">
    <w:name w:val="Header Char"/>
    <w:basedOn w:val="DefaultParagraphFont"/>
    <w:link w:val="Header"/>
    <w:uiPriority w:val="99"/>
    <w:rsid w:val="00393672"/>
    <w:rPr>
      <w:rFonts w:ascii="Century Gothic" w:eastAsia="Century Gothic" w:hAnsi="Century Gothic" w:cs="Century Gothic"/>
    </w:rPr>
  </w:style>
  <w:style w:type="paragraph" w:styleId="Footer">
    <w:name w:val="footer"/>
    <w:basedOn w:val="Normal"/>
    <w:link w:val="FooterChar"/>
    <w:uiPriority w:val="99"/>
    <w:unhideWhenUsed/>
    <w:rsid w:val="00393672"/>
    <w:pPr>
      <w:tabs>
        <w:tab w:val="center" w:pos="4680"/>
        <w:tab w:val="right" w:pos="9360"/>
      </w:tabs>
    </w:pPr>
  </w:style>
  <w:style w:type="character" w:customStyle="1" w:styleId="FooterChar">
    <w:name w:val="Footer Char"/>
    <w:basedOn w:val="DefaultParagraphFont"/>
    <w:link w:val="Footer"/>
    <w:uiPriority w:val="99"/>
    <w:rsid w:val="00393672"/>
    <w:rPr>
      <w:rFonts w:ascii="Century Gothic" w:eastAsia="Century Gothic" w:hAnsi="Century Gothic" w:cs="Century Gothic"/>
    </w:rPr>
  </w:style>
  <w:style w:type="paragraph" w:styleId="NoSpacing">
    <w:name w:val="No Spacing"/>
    <w:uiPriority w:val="1"/>
    <w:qFormat/>
    <w:rsid w:val="007E5614"/>
    <w:rPr>
      <w:rFonts w:ascii="Century Gothic" w:eastAsia="Century Gothic" w:hAnsi="Century Gothic" w:cs="Century Gothic"/>
    </w:rPr>
  </w:style>
  <w:style w:type="character" w:styleId="Hyperlink">
    <w:name w:val="Hyperlink"/>
    <w:basedOn w:val="DefaultParagraphFont"/>
    <w:uiPriority w:val="99"/>
    <w:unhideWhenUsed/>
    <w:rsid w:val="00347C38"/>
    <w:rPr>
      <w:color w:val="0000FF" w:themeColor="hyperlink"/>
      <w:u w:val="single"/>
    </w:rPr>
  </w:style>
  <w:style w:type="character" w:styleId="UnresolvedMention">
    <w:name w:val="Unresolved Mention"/>
    <w:basedOn w:val="DefaultParagraphFont"/>
    <w:uiPriority w:val="99"/>
    <w:semiHidden/>
    <w:unhideWhenUsed/>
    <w:rsid w:val="00347C38"/>
    <w:rPr>
      <w:color w:val="605E5C"/>
      <w:shd w:val="clear" w:color="auto" w:fill="E1DFDD"/>
    </w:rPr>
  </w:style>
  <w:style w:type="table" w:styleId="TableGrid">
    <w:name w:val="Table Grid"/>
    <w:basedOn w:val="TableNormal"/>
    <w:uiPriority w:val="39"/>
    <w:rsid w:val="0094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468">
      <w:bodyDiv w:val="1"/>
      <w:marLeft w:val="0"/>
      <w:marRight w:val="0"/>
      <w:marTop w:val="0"/>
      <w:marBottom w:val="0"/>
      <w:divBdr>
        <w:top w:val="none" w:sz="0" w:space="0" w:color="auto"/>
        <w:left w:val="none" w:sz="0" w:space="0" w:color="auto"/>
        <w:bottom w:val="none" w:sz="0" w:space="0" w:color="auto"/>
        <w:right w:val="none" w:sz="0" w:space="0" w:color="auto"/>
      </w:divBdr>
    </w:div>
    <w:div w:id="1386486951">
      <w:bodyDiv w:val="1"/>
      <w:marLeft w:val="0"/>
      <w:marRight w:val="0"/>
      <w:marTop w:val="0"/>
      <w:marBottom w:val="0"/>
      <w:divBdr>
        <w:top w:val="none" w:sz="0" w:space="0" w:color="auto"/>
        <w:left w:val="none" w:sz="0" w:space="0" w:color="auto"/>
        <w:bottom w:val="none" w:sz="0" w:space="0" w:color="auto"/>
        <w:right w:val="none" w:sz="0" w:space="0" w:color="auto"/>
      </w:divBdr>
    </w:div>
    <w:div w:id="1648363079">
      <w:bodyDiv w:val="1"/>
      <w:marLeft w:val="0"/>
      <w:marRight w:val="0"/>
      <w:marTop w:val="0"/>
      <w:marBottom w:val="0"/>
      <w:divBdr>
        <w:top w:val="none" w:sz="0" w:space="0" w:color="auto"/>
        <w:left w:val="none" w:sz="0" w:space="0" w:color="auto"/>
        <w:bottom w:val="none" w:sz="0" w:space="0" w:color="auto"/>
        <w:right w:val="none" w:sz="0" w:space="0" w:color="auto"/>
      </w:divBdr>
    </w:div>
    <w:div w:id="1711762189">
      <w:bodyDiv w:val="1"/>
      <w:marLeft w:val="0"/>
      <w:marRight w:val="0"/>
      <w:marTop w:val="0"/>
      <w:marBottom w:val="0"/>
      <w:divBdr>
        <w:top w:val="none" w:sz="0" w:space="0" w:color="auto"/>
        <w:left w:val="none" w:sz="0" w:space="0" w:color="auto"/>
        <w:bottom w:val="none" w:sz="0" w:space="0" w:color="auto"/>
        <w:right w:val="none" w:sz="0" w:space="0" w:color="auto"/>
      </w:divBdr>
    </w:div>
    <w:div w:id="200639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PsychologyCE@childrensnational.org"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4076FCE868A40AA80F02652EA2E5A" ma:contentTypeVersion="14" ma:contentTypeDescription="Create a new document." ma:contentTypeScope="" ma:versionID="6b97f405185502d10d1ccdf6346aff2e">
  <xsd:schema xmlns:xsd="http://www.w3.org/2001/XMLSchema" xmlns:xs="http://www.w3.org/2001/XMLSchema" xmlns:p="http://schemas.microsoft.com/office/2006/metadata/properties" xmlns:ns2="09893079-580e-401f-bd56-49b08cd29b1c" xmlns:ns3="c9639e94-c952-43a6-a1e9-49b756564cfb" targetNamespace="http://schemas.microsoft.com/office/2006/metadata/properties" ma:root="true" ma:fieldsID="bd3595cf93de0c82e2b7abf4fae51e3c" ns2:_="" ns3:_="">
    <xsd:import namespace="09893079-580e-401f-bd56-49b08cd29b1c"/>
    <xsd:import namespace="c9639e94-c952-43a6-a1e9-49b756564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3079-580e-401f-bd56-49b08cd2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e4e4ba-3338-49b4-8a2c-dec2fba6fb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39e94-c952-43a6-a1e9-49b756564c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780c56-8499-4beb-a92b-beb8010c70c4}" ma:internalName="TaxCatchAll" ma:showField="CatchAllData" ma:web="c9639e94-c952-43a6-a1e9-49b75656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EC52-33F0-48B0-BBA0-E5DC79E177B1}">
  <ds:schemaRefs>
    <ds:schemaRef ds:uri="http://schemas.microsoft.com/sharepoint/v3/contenttype/forms"/>
  </ds:schemaRefs>
</ds:datastoreItem>
</file>

<file path=customXml/itemProps2.xml><?xml version="1.0" encoding="utf-8"?>
<ds:datastoreItem xmlns:ds="http://schemas.openxmlformats.org/officeDocument/2006/customXml" ds:itemID="{08D1BB60-7DCF-4DA7-A9CA-7D53CDE1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3079-580e-401f-bd56-49b08cd29b1c"/>
    <ds:schemaRef ds:uri="c9639e94-c952-43a6-a1e9-49b75656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4ADB-79FA-4B2F-B079-41A59EF5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Flyer - one column red banner with brown headline</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 one column red banner with brown headline</dc:title>
  <dc:creator>Therese Vincent</dc:creator>
  <cp:keywords>flyer</cp:keywords>
  <cp:lastModifiedBy>Khaliq, Nazish</cp:lastModifiedBy>
  <cp:revision>5</cp:revision>
  <dcterms:created xsi:type="dcterms:W3CDTF">2023-05-19T20:44:00Z</dcterms:created>
  <dcterms:modified xsi:type="dcterms:W3CDTF">2023-05-19T20:46:00Z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Acrobat PDFMaker 22 for Word</vt:lpwstr>
  </property>
  <property fmtid="{D5CDD505-2E9C-101B-9397-08002B2CF9AE}" pid="4" name="LastSaved">
    <vt:filetime>2022-05-03T00:00:00Z</vt:filetime>
  </property>
</Properties>
</file>