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7506" w14:textId="47AD906B" w:rsidR="003D0A5B" w:rsidRPr="003D0A5B" w:rsidRDefault="003D0A5B" w:rsidP="003D0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A5B">
        <w:rPr>
          <w:rFonts w:ascii="Times New Roman" w:hAnsi="Times New Roman" w:cs="Times New Roman"/>
          <w:b/>
          <w:bCs/>
          <w:sz w:val="24"/>
          <w:szCs w:val="24"/>
          <w:u w:val="single"/>
        </w:rPr>
        <w:t>CME Activity Planning and/or Accreditation Fees</w:t>
      </w:r>
    </w:p>
    <w:p w14:paraId="1E6686D7" w14:textId="1BE40B6F" w:rsidR="00D041A0" w:rsidRPr="003D0A5B" w:rsidRDefault="00D041A0" w:rsidP="003D0A5B">
      <w:p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The Office of CME offers an array of services </w:t>
      </w:r>
      <w:r w:rsidR="005E44C7" w:rsidRPr="00F76FCB">
        <w:rPr>
          <w:rFonts w:ascii="Times New Roman" w:hAnsi="Times New Roman" w:cs="Times New Roman"/>
          <w:sz w:val="24"/>
          <w:szCs w:val="24"/>
        </w:rPr>
        <w:t>and</w:t>
      </w:r>
      <w:r w:rsidRPr="00F76FCB">
        <w:rPr>
          <w:rFonts w:ascii="Times New Roman" w:hAnsi="Times New Roman" w:cs="Times New Roman"/>
          <w:sz w:val="24"/>
          <w:szCs w:val="24"/>
        </w:rPr>
        <w:t xml:space="preserve"> administrative fee is collected to defray the cost of logistical planning, coordination, event management, and compliance review by staff. Fee varies based on the format and scope of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1A0" w:rsidRPr="00F76FCB" w14:paraId="768C27F0" w14:textId="77777777" w:rsidTr="00F16D70">
        <w:tc>
          <w:tcPr>
            <w:tcW w:w="4675" w:type="dxa"/>
          </w:tcPr>
          <w:p w14:paraId="5E4FB78D" w14:textId="734C2F02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Live, </w:t>
            </w:r>
            <w:r w:rsidR="00AC1616" w:rsidRPr="00F76F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AC1616" w:rsidRPr="00F76F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erson </w:t>
            </w:r>
            <w:r w:rsidR="00AC1616" w:rsidRPr="00F76F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 (Full</w:t>
            </w:r>
            <w:r w:rsidR="00447BFB" w:rsidRPr="00F76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>service Planning)</w:t>
            </w:r>
          </w:p>
        </w:tc>
        <w:tc>
          <w:tcPr>
            <w:tcW w:w="4675" w:type="dxa"/>
          </w:tcPr>
          <w:p w14:paraId="33418712" w14:textId="77777777" w:rsidR="00D041A0" w:rsidRPr="00F76FCB" w:rsidRDefault="00D041A0" w:rsidP="00D041A0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361942"/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Half-day starts at: $5,000</w:t>
            </w:r>
          </w:p>
          <w:p w14:paraId="73E79820" w14:textId="77777777" w:rsidR="00D041A0" w:rsidRPr="00F76FCB" w:rsidRDefault="00D041A0" w:rsidP="00D041A0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Full day starts at: $7,500</w:t>
            </w:r>
          </w:p>
          <w:p w14:paraId="16C3F49F" w14:textId="77777777" w:rsidR="00D041A0" w:rsidRPr="00F76FCB" w:rsidRDefault="00D041A0" w:rsidP="00D041A0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More than one day starts at: $10,000</w:t>
            </w:r>
            <w:bookmarkEnd w:id="0"/>
          </w:p>
        </w:tc>
      </w:tr>
      <w:tr w:rsidR="00D041A0" w:rsidRPr="00F76FCB" w14:paraId="70A252E3" w14:textId="77777777" w:rsidTr="00F16D70">
        <w:tc>
          <w:tcPr>
            <w:tcW w:w="4675" w:type="dxa"/>
          </w:tcPr>
          <w:p w14:paraId="79E51A85" w14:textId="50DA6B92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Live, </w:t>
            </w:r>
            <w:r w:rsidR="00AC1616" w:rsidRPr="00F76F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irtual </w:t>
            </w:r>
            <w:r w:rsidR="00AC1616" w:rsidRPr="00F76F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 (Full-service Planning)</w:t>
            </w:r>
          </w:p>
        </w:tc>
        <w:tc>
          <w:tcPr>
            <w:tcW w:w="4675" w:type="dxa"/>
          </w:tcPr>
          <w:p w14:paraId="653755BA" w14:textId="77777777" w:rsidR="00D041A0" w:rsidRPr="00F76FCB" w:rsidRDefault="00D041A0" w:rsidP="00D041A0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361996"/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Half-day starts at: $3,000</w:t>
            </w:r>
          </w:p>
          <w:p w14:paraId="16E0B2B0" w14:textId="77777777" w:rsidR="00D041A0" w:rsidRPr="00F76FCB" w:rsidRDefault="00D041A0" w:rsidP="00D041A0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Full day starts at: $5,000</w:t>
            </w:r>
          </w:p>
          <w:p w14:paraId="4533D5EA" w14:textId="77777777" w:rsidR="00D041A0" w:rsidRPr="00F76FCB" w:rsidRDefault="00D041A0" w:rsidP="00D041A0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More than one day starts at $7,500</w:t>
            </w:r>
            <w:bookmarkEnd w:id="1"/>
          </w:p>
        </w:tc>
      </w:tr>
      <w:tr w:rsidR="00D041A0" w:rsidRPr="00F76FCB" w14:paraId="3A7AB1E6" w14:textId="77777777" w:rsidTr="00F16D70">
        <w:tc>
          <w:tcPr>
            <w:tcW w:w="4675" w:type="dxa"/>
          </w:tcPr>
          <w:p w14:paraId="1E52C95A" w14:textId="77777777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Hybrid Add-on</w:t>
            </w:r>
          </w:p>
        </w:tc>
        <w:tc>
          <w:tcPr>
            <w:tcW w:w="4675" w:type="dxa"/>
          </w:tcPr>
          <w:p w14:paraId="690330F9" w14:textId="77777777" w:rsidR="00D041A0" w:rsidRPr="00F76FCB" w:rsidRDefault="00D041A0" w:rsidP="00D041A0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$1,500 (not including vendor fee)</w:t>
            </w:r>
          </w:p>
        </w:tc>
      </w:tr>
      <w:tr w:rsidR="00D041A0" w:rsidRPr="00F76FCB" w14:paraId="2B2E4A53" w14:textId="77777777" w:rsidTr="00F16D70">
        <w:tc>
          <w:tcPr>
            <w:tcW w:w="4675" w:type="dxa"/>
          </w:tcPr>
          <w:p w14:paraId="10079E8C" w14:textId="5A89005D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Activity Credit Fee for One-offs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 (CME accreditation only</w:t>
            </w:r>
            <w:r w:rsidR="00831BFC">
              <w:rPr>
                <w:rFonts w:ascii="Times New Roman" w:hAnsi="Times New Roman" w:cs="Times New Roman"/>
                <w:sz w:val="24"/>
                <w:szCs w:val="24"/>
              </w:rPr>
              <w:t>, event planning not included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0F5A1A1C" w14:textId="77777777" w:rsidR="00D041A0" w:rsidRPr="00F76FCB" w:rsidRDefault="00D041A0" w:rsidP="00D041A0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Starts at $1,500</w:t>
            </w:r>
          </w:p>
          <w:p w14:paraId="0EA84EF6" w14:textId="77777777" w:rsidR="00D041A0" w:rsidRPr="00F76FCB" w:rsidRDefault="00D041A0" w:rsidP="00D041A0">
            <w:pPr>
              <w:numPr>
                <w:ilvl w:val="1"/>
                <w:numId w:val="5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1-3 credits: $1,500</w:t>
            </w:r>
          </w:p>
          <w:p w14:paraId="69E9DBFA" w14:textId="77777777" w:rsidR="00D041A0" w:rsidRPr="00F76FCB" w:rsidRDefault="00D041A0" w:rsidP="00D041A0">
            <w:pPr>
              <w:numPr>
                <w:ilvl w:val="1"/>
                <w:numId w:val="5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4-8 credits: $3,000</w:t>
            </w:r>
          </w:p>
          <w:p w14:paraId="4BA8F0E4" w14:textId="77777777" w:rsidR="00D041A0" w:rsidRPr="00F76FCB" w:rsidRDefault="00D041A0" w:rsidP="00D041A0">
            <w:pPr>
              <w:numPr>
                <w:ilvl w:val="1"/>
                <w:numId w:val="5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9-13 credits: $5,000</w:t>
            </w:r>
          </w:p>
        </w:tc>
      </w:tr>
      <w:tr w:rsidR="00D041A0" w:rsidRPr="00F76FCB" w14:paraId="6D516589" w14:textId="77777777" w:rsidTr="00F16D70">
        <w:tc>
          <w:tcPr>
            <w:tcW w:w="4675" w:type="dxa"/>
          </w:tcPr>
          <w:p w14:paraId="29E6106B" w14:textId="60B9028A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  <w:proofErr w:type="spellStart"/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Providership</w:t>
            </w:r>
            <w:proofErr w:type="spellEnd"/>
            <w:r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 Application Fee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048" w:rsidRPr="00F76F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6B7" w:rsidRPr="00F76FCB">
              <w:rPr>
                <w:rFonts w:ascii="Times New Roman" w:hAnsi="Times New Roman" w:cs="Times New Roman"/>
                <w:sz w:val="24"/>
                <w:szCs w:val="24"/>
              </w:rPr>
              <w:t>in addition to activity credit fee</w:t>
            </w:r>
            <w:r w:rsidR="00FB7048" w:rsidRPr="00F76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7A10B089" w14:textId="012EDDE7" w:rsidR="00D041A0" w:rsidRPr="00F76FCB" w:rsidRDefault="00D041A0" w:rsidP="00D041A0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CF5B57" w:rsidRPr="00F76FCB" w14:paraId="4D0FAE99" w14:textId="77777777" w:rsidTr="00F16D70">
        <w:tc>
          <w:tcPr>
            <w:tcW w:w="4675" w:type="dxa"/>
          </w:tcPr>
          <w:p w14:paraId="6BE1E7B7" w14:textId="2D0A3E45" w:rsidR="00CF5B57" w:rsidRPr="00F76FCB" w:rsidRDefault="00CF5B57" w:rsidP="00D041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Add-on</w:t>
            </w:r>
          </w:p>
        </w:tc>
        <w:tc>
          <w:tcPr>
            <w:tcW w:w="4675" w:type="dxa"/>
          </w:tcPr>
          <w:p w14:paraId="548352E3" w14:textId="7A9225FA" w:rsidR="00CF5B57" w:rsidRPr="00F76FCB" w:rsidRDefault="00CF5B57" w:rsidP="00D041A0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at $1,000</w:t>
            </w:r>
          </w:p>
        </w:tc>
      </w:tr>
      <w:tr w:rsidR="00D041A0" w:rsidRPr="00F76FCB" w14:paraId="6FAE5357" w14:textId="77777777" w:rsidTr="00F16D70">
        <w:tc>
          <w:tcPr>
            <w:tcW w:w="4675" w:type="dxa"/>
          </w:tcPr>
          <w:p w14:paraId="66B13D04" w14:textId="1F11FBEF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Enduring Material Fee</w:t>
            </w:r>
            <w:r w:rsidR="00150A41" w:rsidRPr="00F76FCB">
              <w:rPr>
                <w:rFonts w:ascii="Times New Roman" w:hAnsi="Times New Roman" w:cs="Times New Roman"/>
                <w:sz w:val="24"/>
                <w:szCs w:val="24"/>
              </w:rPr>
              <w:t xml:space="preserve"> (max. 1 year)</w:t>
            </w:r>
          </w:p>
        </w:tc>
        <w:tc>
          <w:tcPr>
            <w:tcW w:w="4675" w:type="dxa"/>
          </w:tcPr>
          <w:p w14:paraId="387EB339" w14:textId="77777777" w:rsidR="00D041A0" w:rsidRPr="00F76FCB" w:rsidRDefault="00D041A0" w:rsidP="00D041A0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$1,500</w:t>
            </w:r>
          </w:p>
        </w:tc>
      </w:tr>
      <w:tr w:rsidR="00D041A0" w:rsidRPr="00F76FCB" w14:paraId="53B863B6" w14:textId="77777777" w:rsidTr="00F16D70">
        <w:tc>
          <w:tcPr>
            <w:tcW w:w="4675" w:type="dxa"/>
          </w:tcPr>
          <w:p w14:paraId="0DC0354F" w14:textId="77777777" w:rsidR="00D041A0" w:rsidRPr="00F76FCB" w:rsidRDefault="00D041A0" w:rsidP="00D041A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Rush Fee (45-30 days before the event date)</w:t>
            </w:r>
          </w:p>
        </w:tc>
        <w:tc>
          <w:tcPr>
            <w:tcW w:w="4675" w:type="dxa"/>
          </w:tcPr>
          <w:p w14:paraId="21C9BF30" w14:textId="77777777" w:rsidR="00D041A0" w:rsidRPr="00F76FCB" w:rsidRDefault="00D041A0" w:rsidP="00D041A0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6FCB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</w:tc>
      </w:tr>
    </w:tbl>
    <w:p w14:paraId="1C8EE4D5" w14:textId="0B5A97DB" w:rsidR="00626743" w:rsidRPr="00F76FCB" w:rsidRDefault="00AB0C27" w:rsidP="008B0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Event Management for </w:t>
      </w:r>
      <w:r w:rsidR="00AC1616" w:rsidRPr="00F76FCB">
        <w:rPr>
          <w:rFonts w:ascii="Times New Roman" w:hAnsi="Times New Roman" w:cs="Times New Roman"/>
          <w:sz w:val="24"/>
          <w:szCs w:val="24"/>
        </w:rPr>
        <w:t>Live</w:t>
      </w:r>
      <w:r w:rsidR="00A058F2" w:rsidRPr="00F76FCB">
        <w:rPr>
          <w:rFonts w:ascii="Times New Roman" w:hAnsi="Times New Roman" w:cs="Times New Roman"/>
          <w:sz w:val="24"/>
          <w:szCs w:val="24"/>
        </w:rPr>
        <w:t>/</w:t>
      </w:r>
      <w:r w:rsidR="00AC1616" w:rsidRPr="00F76FCB">
        <w:rPr>
          <w:rFonts w:ascii="Times New Roman" w:hAnsi="Times New Roman" w:cs="Times New Roman"/>
          <w:sz w:val="24"/>
          <w:szCs w:val="24"/>
        </w:rPr>
        <w:t>In-Person Events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83368D" w14:textId="6327BF0A" w:rsidR="00AC1616" w:rsidRPr="00F76FCB" w:rsidRDefault="00AC1616" w:rsidP="00AC1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Half-day</w:t>
      </w:r>
      <w:r w:rsidR="00BD1B4A">
        <w:rPr>
          <w:rFonts w:ascii="Times New Roman" w:hAnsi="Times New Roman" w:cs="Times New Roman"/>
          <w:sz w:val="24"/>
          <w:szCs w:val="24"/>
        </w:rPr>
        <w:t xml:space="preserve"> (1-4 </w:t>
      </w:r>
      <w:proofErr w:type="spellStart"/>
      <w:r w:rsidR="00BD1B4A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BD1B4A">
        <w:rPr>
          <w:rFonts w:ascii="Times New Roman" w:hAnsi="Times New Roman" w:cs="Times New Roman"/>
          <w:sz w:val="24"/>
          <w:szCs w:val="24"/>
        </w:rPr>
        <w:t>)</w:t>
      </w:r>
      <w:r w:rsidRPr="00F76FCB">
        <w:rPr>
          <w:rFonts w:ascii="Times New Roman" w:hAnsi="Times New Roman" w:cs="Times New Roman"/>
          <w:sz w:val="24"/>
          <w:szCs w:val="24"/>
        </w:rPr>
        <w:t xml:space="preserve"> starts at: $5,000</w:t>
      </w:r>
    </w:p>
    <w:p w14:paraId="1FD08E33" w14:textId="13E76C69" w:rsidR="00AC1616" w:rsidRPr="00F76FCB" w:rsidRDefault="00AC1616" w:rsidP="00AC1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Full day</w:t>
      </w:r>
      <w:r w:rsidR="00BD1B4A">
        <w:rPr>
          <w:rFonts w:ascii="Times New Roman" w:hAnsi="Times New Roman" w:cs="Times New Roman"/>
          <w:sz w:val="24"/>
          <w:szCs w:val="24"/>
        </w:rPr>
        <w:t xml:space="preserve"> (5-8 </w:t>
      </w:r>
      <w:proofErr w:type="spellStart"/>
      <w:r w:rsidR="00BD1B4A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BD1B4A">
        <w:rPr>
          <w:rFonts w:ascii="Times New Roman" w:hAnsi="Times New Roman" w:cs="Times New Roman"/>
          <w:sz w:val="24"/>
          <w:szCs w:val="24"/>
        </w:rPr>
        <w:t xml:space="preserve">) </w:t>
      </w:r>
      <w:r w:rsidRPr="00F76FCB">
        <w:rPr>
          <w:rFonts w:ascii="Times New Roman" w:hAnsi="Times New Roman" w:cs="Times New Roman"/>
          <w:sz w:val="24"/>
          <w:szCs w:val="24"/>
        </w:rPr>
        <w:t>starts at: $7,500</w:t>
      </w:r>
    </w:p>
    <w:p w14:paraId="3F39AB29" w14:textId="1EEBFF3D" w:rsidR="00AC1616" w:rsidRPr="00F76FCB" w:rsidRDefault="00AC1616" w:rsidP="00AC1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More than one day starts at: $10,000</w:t>
      </w:r>
    </w:p>
    <w:p w14:paraId="6F4FE533" w14:textId="336009B2" w:rsidR="008B052D" w:rsidRPr="00F76FCB" w:rsidRDefault="00AC1616" w:rsidP="00626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It includes processing and approval of CME application, speaker management including collection of disclosures</w:t>
      </w:r>
      <w:r w:rsidR="00E94830" w:rsidRPr="00F76FCB">
        <w:rPr>
          <w:rFonts w:ascii="Times New Roman" w:hAnsi="Times New Roman" w:cs="Times New Roman"/>
          <w:sz w:val="24"/>
          <w:szCs w:val="24"/>
        </w:rPr>
        <w:t xml:space="preserve"> and</w:t>
      </w:r>
      <w:r w:rsidRPr="00F76FCB">
        <w:rPr>
          <w:rFonts w:ascii="Times New Roman" w:hAnsi="Times New Roman" w:cs="Times New Roman"/>
          <w:sz w:val="24"/>
          <w:szCs w:val="24"/>
        </w:rPr>
        <w:t xml:space="preserve"> mitigation of relevant conflicts of interest, creation </w:t>
      </w:r>
      <w:r w:rsidR="00E94830" w:rsidRPr="00F76FCB">
        <w:rPr>
          <w:rFonts w:ascii="Times New Roman" w:hAnsi="Times New Roman" w:cs="Times New Roman"/>
          <w:sz w:val="24"/>
          <w:szCs w:val="24"/>
        </w:rPr>
        <w:t xml:space="preserve">and distribution </w:t>
      </w:r>
      <w:r w:rsidRPr="00F76FCB">
        <w:rPr>
          <w:rFonts w:ascii="Times New Roman" w:hAnsi="Times New Roman" w:cs="Times New Roman"/>
          <w:sz w:val="24"/>
          <w:szCs w:val="24"/>
        </w:rPr>
        <w:t xml:space="preserve">of marketing collaterals, management of finances, </w:t>
      </w:r>
      <w:r w:rsidR="00E94830" w:rsidRPr="00F76FCB">
        <w:rPr>
          <w:rFonts w:ascii="Times New Roman" w:hAnsi="Times New Roman" w:cs="Times New Roman"/>
          <w:sz w:val="24"/>
          <w:szCs w:val="24"/>
        </w:rPr>
        <w:t>registration, exhibits, fundraising, evaluation, credit claiming,</w:t>
      </w:r>
      <w:r w:rsidRPr="00F76FCB">
        <w:rPr>
          <w:rFonts w:ascii="Times New Roman" w:hAnsi="Times New Roman" w:cs="Times New Roman"/>
          <w:sz w:val="24"/>
          <w:szCs w:val="24"/>
        </w:rPr>
        <w:t xml:space="preserve"> </w:t>
      </w:r>
      <w:r w:rsidR="00E94830" w:rsidRPr="00F76FCB">
        <w:rPr>
          <w:rFonts w:ascii="Times New Roman" w:hAnsi="Times New Roman" w:cs="Times New Roman"/>
          <w:sz w:val="24"/>
          <w:szCs w:val="24"/>
        </w:rPr>
        <w:t xml:space="preserve">on-site support, </w:t>
      </w:r>
      <w:r w:rsidRPr="00F76FCB">
        <w:rPr>
          <w:rFonts w:ascii="Times New Roman" w:hAnsi="Times New Roman" w:cs="Times New Roman"/>
          <w:sz w:val="24"/>
          <w:szCs w:val="24"/>
        </w:rPr>
        <w:t>and record retention for six years as required by ACCME.</w:t>
      </w:r>
    </w:p>
    <w:p w14:paraId="22EE4F9E" w14:textId="2BC725AF" w:rsidR="00626743" w:rsidRPr="00F76FCB" w:rsidRDefault="00AB0C27" w:rsidP="008B0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Event Management for </w:t>
      </w:r>
      <w:r w:rsidR="00AC1616" w:rsidRPr="00F76FCB">
        <w:rPr>
          <w:rFonts w:ascii="Times New Roman" w:hAnsi="Times New Roman" w:cs="Times New Roman"/>
          <w:sz w:val="24"/>
          <w:szCs w:val="24"/>
        </w:rPr>
        <w:t>Live</w:t>
      </w:r>
      <w:r w:rsidR="00A058F2" w:rsidRPr="00F76FCB">
        <w:rPr>
          <w:rFonts w:ascii="Times New Roman" w:hAnsi="Times New Roman" w:cs="Times New Roman"/>
          <w:sz w:val="24"/>
          <w:szCs w:val="24"/>
        </w:rPr>
        <w:t>/</w:t>
      </w:r>
      <w:r w:rsidR="00AC1616" w:rsidRPr="00F76FCB">
        <w:rPr>
          <w:rFonts w:ascii="Times New Roman" w:hAnsi="Times New Roman" w:cs="Times New Roman"/>
          <w:sz w:val="24"/>
          <w:szCs w:val="24"/>
        </w:rPr>
        <w:t>Virtual Events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C5CBAA" w14:textId="77777777" w:rsidR="00AC1616" w:rsidRPr="00F76FCB" w:rsidRDefault="00AC1616" w:rsidP="00AC1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Half-day starts at: $3,000</w:t>
      </w:r>
    </w:p>
    <w:p w14:paraId="5322FE4A" w14:textId="77777777" w:rsidR="00AC1616" w:rsidRPr="00F76FCB" w:rsidRDefault="00AC1616" w:rsidP="00AC1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Full day starts at: $5,000</w:t>
      </w:r>
    </w:p>
    <w:p w14:paraId="5EB639A3" w14:textId="4F3BB079" w:rsidR="00AC1616" w:rsidRPr="00F76FCB" w:rsidRDefault="00AC1616" w:rsidP="00AC1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More than one day starts at $7,500</w:t>
      </w:r>
    </w:p>
    <w:p w14:paraId="1FCD993B" w14:textId="798806CB" w:rsidR="00E94830" w:rsidRPr="00F76FCB" w:rsidRDefault="00E94830" w:rsidP="00E948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It includes processing and approval of CME application, speaker management including collection of disclosures and mitigation of relevant conflicts of interest, creation and distribution of marketing collaterals, management of finances, </w:t>
      </w:r>
      <w:r w:rsidR="00C54950" w:rsidRPr="00F76FCB">
        <w:rPr>
          <w:rFonts w:ascii="Times New Roman" w:hAnsi="Times New Roman" w:cs="Times New Roman"/>
          <w:sz w:val="24"/>
          <w:szCs w:val="24"/>
        </w:rPr>
        <w:t xml:space="preserve">management of virtual platform (Zoom webinar), </w:t>
      </w:r>
      <w:r w:rsidRPr="00F76FCB">
        <w:rPr>
          <w:rFonts w:ascii="Times New Roman" w:hAnsi="Times New Roman" w:cs="Times New Roman"/>
          <w:sz w:val="24"/>
          <w:szCs w:val="24"/>
        </w:rPr>
        <w:t xml:space="preserve">registration, exhibits, </w:t>
      </w:r>
      <w:r w:rsidRPr="00F76FCB">
        <w:rPr>
          <w:rFonts w:ascii="Times New Roman" w:hAnsi="Times New Roman" w:cs="Times New Roman"/>
          <w:sz w:val="24"/>
          <w:szCs w:val="24"/>
        </w:rPr>
        <w:lastRenderedPageBreak/>
        <w:t>fundraising, evaluation, credit claiming, live/virtual support, and record retention for six years as required by ACCME.</w:t>
      </w:r>
    </w:p>
    <w:p w14:paraId="2E505050" w14:textId="09E98006" w:rsidR="00626743" w:rsidRPr="00F76FCB" w:rsidRDefault="00AC1616" w:rsidP="00AC1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Activity 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Credit Fee: </w:t>
      </w:r>
    </w:p>
    <w:p w14:paraId="6F344923" w14:textId="77777777" w:rsidR="0045148B" w:rsidRPr="00F76FCB" w:rsidRDefault="008B052D" w:rsidP="00626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Minimum fee of $1</w:t>
      </w:r>
      <w:r w:rsidR="00FD477E" w:rsidRPr="00F76FCB">
        <w:rPr>
          <w:rFonts w:ascii="Times New Roman" w:hAnsi="Times New Roman" w:cs="Times New Roman"/>
          <w:sz w:val="24"/>
          <w:szCs w:val="24"/>
        </w:rPr>
        <w:t>,5</w:t>
      </w:r>
      <w:r w:rsidRPr="00F76FCB">
        <w:rPr>
          <w:rFonts w:ascii="Times New Roman" w:hAnsi="Times New Roman" w:cs="Times New Roman"/>
          <w:sz w:val="24"/>
          <w:szCs w:val="24"/>
        </w:rPr>
        <w:t>00 to provide credit</w:t>
      </w:r>
      <w:r w:rsidR="00FD477E" w:rsidRPr="00F76FCB">
        <w:rPr>
          <w:rFonts w:ascii="Times New Roman" w:hAnsi="Times New Roman" w:cs="Times New Roman"/>
          <w:sz w:val="24"/>
          <w:szCs w:val="24"/>
        </w:rPr>
        <w:t xml:space="preserve"> </w:t>
      </w:r>
      <w:r w:rsidRPr="00F76FCB">
        <w:rPr>
          <w:rFonts w:ascii="Times New Roman" w:hAnsi="Times New Roman" w:cs="Times New Roman"/>
          <w:sz w:val="24"/>
          <w:szCs w:val="24"/>
        </w:rPr>
        <w:t>for a CME Activity</w:t>
      </w:r>
      <w:r w:rsidR="00FD477E" w:rsidRPr="00F76FC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13362067"/>
    </w:p>
    <w:bookmarkEnd w:id="2"/>
    <w:p w14:paraId="2E1F1597" w14:textId="77777777" w:rsidR="005A09EB" w:rsidRPr="00F824E3" w:rsidRDefault="005A09EB" w:rsidP="005A0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It includes processing and approval of CME application, collection of disclosures, mitigation of relevant conflicts of interest, review of marketing collateral</w:t>
      </w:r>
      <w:r>
        <w:rPr>
          <w:rFonts w:ascii="Times New Roman" w:hAnsi="Times New Roman" w:cs="Times New Roman"/>
          <w:sz w:val="24"/>
          <w:szCs w:val="24"/>
        </w:rPr>
        <w:t xml:space="preserve">s, collection of commercial support LOAs (if applicable), </w:t>
      </w:r>
      <w:r w:rsidRPr="00F76FCB">
        <w:rPr>
          <w:rFonts w:ascii="Times New Roman" w:hAnsi="Times New Roman" w:cs="Times New Roman"/>
          <w:sz w:val="24"/>
          <w:szCs w:val="24"/>
        </w:rPr>
        <w:t xml:space="preserve">awarding credits, and record retention for six years as required by ACCME. Planning and/or event management services are not included. </w:t>
      </w:r>
    </w:p>
    <w:p w14:paraId="75E2D030" w14:textId="683DDE5B" w:rsidR="008B052D" w:rsidRPr="00F76FCB" w:rsidRDefault="008B052D" w:rsidP="006267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~1-3 Credits - $1,500</w:t>
      </w:r>
    </w:p>
    <w:p w14:paraId="1959AA57" w14:textId="0FB5BA72" w:rsidR="008B052D" w:rsidRPr="00F76FCB" w:rsidRDefault="008B052D" w:rsidP="006267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~4-8 Credits - $3,000</w:t>
      </w:r>
    </w:p>
    <w:p w14:paraId="1FE88A79" w14:textId="13195E6E" w:rsidR="008B052D" w:rsidRPr="00F76FCB" w:rsidRDefault="008B052D" w:rsidP="006267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~9-13 Credits - $5,000</w:t>
      </w:r>
    </w:p>
    <w:p w14:paraId="51BDFEB3" w14:textId="52C31D62" w:rsidR="008B052D" w:rsidRPr="00F76FCB" w:rsidRDefault="008B052D" w:rsidP="006267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~13+ Credits</w:t>
      </w:r>
      <w:r w:rsidR="00A058F2" w:rsidRPr="00F76FCB">
        <w:rPr>
          <w:rFonts w:ascii="Times New Roman" w:hAnsi="Times New Roman" w:cs="Times New Roman"/>
          <w:sz w:val="24"/>
          <w:szCs w:val="24"/>
        </w:rPr>
        <w:t xml:space="preserve"> - </w:t>
      </w:r>
      <w:r w:rsidRPr="00F76FCB">
        <w:rPr>
          <w:rFonts w:ascii="Times New Roman" w:hAnsi="Times New Roman" w:cs="Times New Roman"/>
          <w:sz w:val="24"/>
          <w:szCs w:val="24"/>
        </w:rPr>
        <w:t>Fees to be negotiated with the O</w:t>
      </w:r>
      <w:r w:rsidR="00FD477E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F76FCB">
        <w:rPr>
          <w:rFonts w:ascii="Times New Roman" w:hAnsi="Times New Roman" w:cs="Times New Roman"/>
          <w:sz w:val="24"/>
          <w:szCs w:val="24"/>
        </w:rPr>
        <w:t>CME</w:t>
      </w:r>
    </w:p>
    <w:p w14:paraId="5D8EAE9B" w14:textId="1F60CCA9" w:rsidR="00626743" w:rsidRPr="00F76FCB" w:rsidRDefault="008B052D" w:rsidP="008B0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Joint </w:t>
      </w:r>
      <w:proofErr w:type="spellStart"/>
      <w:r w:rsidRPr="00F76FCB">
        <w:rPr>
          <w:rFonts w:ascii="Times New Roman" w:hAnsi="Times New Roman" w:cs="Times New Roman"/>
          <w:sz w:val="24"/>
          <w:szCs w:val="24"/>
        </w:rPr>
        <w:t>Providership</w:t>
      </w:r>
      <w:proofErr w:type="spellEnd"/>
      <w:r w:rsidRPr="00F76FCB">
        <w:rPr>
          <w:rFonts w:ascii="Times New Roman" w:hAnsi="Times New Roman" w:cs="Times New Roman"/>
          <w:sz w:val="24"/>
          <w:szCs w:val="24"/>
        </w:rPr>
        <w:t xml:space="preserve"> 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F76FCB">
        <w:rPr>
          <w:rFonts w:ascii="Times New Roman" w:hAnsi="Times New Roman" w:cs="Times New Roman"/>
          <w:sz w:val="24"/>
          <w:szCs w:val="24"/>
        </w:rPr>
        <w:t xml:space="preserve">Fee: </w:t>
      </w:r>
    </w:p>
    <w:p w14:paraId="47BCE472" w14:textId="5C7B645A" w:rsidR="00E94830" w:rsidRPr="00F76FCB" w:rsidRDefault="008B052D" w:rsidP="00626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$</w:t>
      </w:r>
      <w:r w:rsidR="002307ED" w:rsidRPr="00F76FCB">
        <w:rPr>
          <w:rFonts w:ascii="Times New Roman" w:hAnsi="Times New Roman" w:cs="Times New Roman"/>
          <w:sz w:val="24"/>
          <w:szCs w:val="24"/>
        </w:rPr>
        <w:t>1</w:t>
      </w:r>
      <w:r w:rsidRPr="00F76FCB">
        <w:rPr>
          <w:rFonts w:ascii="Times New Roman" w:hAnsi="Times New Roman" w:cs="Times New Roman"/>
          <w:sz w:val="24"/>
          <w:szCs w:val="24"/>
        </w:rPr>
        <w:t>,</w:t>
      </w:r>
      <w:r w:rsidR="00FD477E" w:rsidRPr="00F76FCB">
        <w:rPr>
          <w:rFonts w:ascii="Times New Roman" w:hAnsi="Times New Roman" w:cs="Times New Roman"/>
          <w:sz w:val="24"/>
          <w:szCs w:val="24"/>
        </w:rPr>
        <w:t>0</w:t>
      </w:r>
      <w:r w:rsidRPr="00F76FCB">
        <w:rPr>
          <w:rFonts w:ascii="Times New Roman" w:hAnsi="Times New Roman" w:cs="Times New Roman"/>
          <w:sz w:val="24"/>
          <w:szCs w:val="24"/>
        </w:rPr>
        <w:t>00</w:t>
      </w:r>
    </w:p>
    <w:p w14:paraId="6C7FE7E4" w14:textId="5498ED22" w:rsidR="0045148B" w:rsidRPr="00F76FCB" w:rsidRDefault="0045148B" w:rsidP="002068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It applies to </w:t>
      </w:r>
      <w:r w:rsidR="0020680F" w:rsidRPr="00F76FCB">
        <w:rPr>
          <w:rFonts w:ascii="Times New Roman" w:hAnsi="Times New Roman" w:cs="Times New Roman"/>
          <w:sz w:val="24"/>
          <w:szCs w:val="24"/>
        </w:rPr>
        <w:t xml:space="preserve">nonaccredited organizations seeking to offer </w:t>
      </w:r>
      <w:r w:rsidR="0020680F" w:rsidRPr="00F76FCB">
        <w:rPr>
          <w:rFonts w:ascii="Times New Roman" w:hAnsi="Times New Roman" w:cs="Times New Roman"/>
          <w:i/>
          <w:iCs/>
          <w:sz w:val="24"/>
          <w:szCs w:val="24"/>
        </w:rPr>
        <w:t>AMA PRA Category 1 Credit™</w:t>
      </w:r>
      <w:r w:rsidR="0020680F" w:rsidRPr="00F76FCB">
        <w:rPr>
          <w:rFonts w:ascii="Times New Roman" w:hAnsi="Times New Roman" w:cs="Times New Roman"/>
          <w:sz w:val="24"/>
          <w:szCs w:val="24"/>
        </w:rPr>
        <w:t xml:space="preserve"> in collaboration with the Office of CME (the accredited provider). </w:t>
      </w:r>
    </w:p>
    <w:p w14:paraId="09CE13A9" w14:textId="41B01765" w:rsidR="0020680F" w:rsidRPr="00F76FCB" w:rsidRDefault="0020680F" w:rsidP="002068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Additional fee</w:t>
      </w:r>
      <w:r w:rsidR="006674AF" w:rsidRPr="00F76FCB">
        <w:rPr>
          <w:rFonts w:ascii="Times New Roman" w:hAnsi="Times New Roman" w:cs="Times New Roman"/>
          <w:sz w:val="24"/>
          <w:szCs w:val="24"/>
        </w:rPr>
        <w:t>s</w:t>
      </w:r>
      <w:r w:rsidRPr="00F76FCB">
        <w:rPr>
          <w:rFonts w:ascii="Times New Roman" w:hAnsi="Times New Roman" w:cs="Times New Roman"/>
          <w:sz w:val="24"/>
          <w:szCs w:val="24"/>
        </w:rPr>
        <w:t xml:space="preserve"> will be charged based on requested services (</w:t>
      </w:r>
      <w:r w:rsidR="00C54950" w:rsidRPr="00F76FCB">
        <w:rPr>
          <w:rFonts w:ascii="Times New Roman" w:hAnsi="Times New Roman" w:cs="Times New Roman"/>
          <w:sz w:val="24"/>
          <w:szCs w:val="24"/>
        </w:rPr>
        <w:t>full-service event planning</w:t>
      </w:r>
      <w:r w:rsidRPr="00F76FCB">
        <w:rPr>
          <w:rFonts w:ascii="Times New Roman" w:hAnsi="Times New Roman" w:cs="Times New Roman"/>
          <w:sz w:val="24"/>
          <w:szCs w:val="24"/>
        </w:rPr>
        <w:t xml:space="preserve"> or activity credit fee). </w:t>
      </w:r>
    </w:p>
    <w:p w14:paraId="70321F02" w14:textId="77777777" w:rsidR="00626743" w:rsidRPr="00F76FCB" w:rsidRDefault="008B052D" w:rsidP="008B0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Enduring Materials (Live for maximum of 1 year): </w:t>
      </w:r>
    </w:p>
    <w:p w14:paraId="67B0B675" w14:textId="45CD4DE5" w:rsidR="008B052D" w:rsidRPr="00F76FCB" w:rsidRDefault="008B052D" w:rsidP="00626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Fee: $1,500</w:t>
      </w:r>
    </w:p>
    <w:p w14:paraId="1F57088F" w14:textId="5DE11934" w:rsidR="00626743" w:rsidRPr="00F76FCB" w:rsidRDefault="008B052D" w:rsidP="008B0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Rush Fee: </w:t>
      </w:r>
    </w:p>
    <w:p w14:paraId="03765857" w14:textId="1E15E2EA" w:rsidR="004333F5" w:rsidRPr="00F76FCB" w:rsidRDefault="008B052D" w:rsidP="006267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Any application that is submitted less than 45 days before th</w:t>
      </w:r>
      <w:r w:rsidR="00626743" w:rsidRPr="00F76FCB">
        <w:rPr>
          <w:rFonts w:ascii="Times New Roman" w:hAnsi="Times New Roman" w:cs="Times New Roman"/>
          <w:sz w:val="24"/>
          <w:szCs w:val="24"/>
        </w:rPr>
        <w:t xml:space="preserve">e </w:t>
      </w:r>
      <w:r w:rsidR="004333F5" w:rsidRPr="00F76FCB">
        <w:rPr>
          <w:rFonts w:ascii="Times New Roman" w:hAnsi="Times New Roman" w:cs="Times New Roman"/>
          <w:sz w:val="24"/>
          <w:szCs w:val="24"/>
        </w:rPr>
        <w:t>start date of an event (</w:t>
      </w:r>
      <w:r w:rsidRPr="00F76FCB">
        <w:rPr>
          <w:rFonts w:ascii="Times New Roman" w:hAnsi="Times New Roman" w:cs="Times New Roman"/>
          <w:sz w:val="24"/>
          <w:szCs w:val="24"/>
        </w:rPr>
        <w:t>RSS/Activity/Enduring Material</w:t>
      </w:r>
      <w:r w:rsidR="004333F5" w:rsidRPr="00F76FCB">
        <w:rPr>
          <w:rFonts w:ascii="Times New Roman" w:hAnsi="Times New Roman" w:cs="Times New Roman"/>
          <w:sz w:val="24"/>
          <w:szCs w:val="24"/>
        </w:rPr>
        <w:t xml:space="preserve">) </w:t>
      </w:r>
      <w:r w:rsidRPr="00F76FCB">
        <w:rPr>
          <w:rFonts w:ascii="Times New Roman" w:hAnsi="Times New Roman" w:cs="Times New Roman"/>
          <w:sz w:val="24"/>
          <w:szCs w:val="24"/>
        </w:rPr>
        <w:t>will be subject</w:t>
      </w:r>
      <w:r w:rsidR="004333F5" w:rsidRPr="00F76FCB">
        <w:rPr>
          <w:rFonts w:ascii="Times New Roman" w:hAnsi="Times New Roman" w:cs="Times New Roman"/>
          <w:sz w:val="24"/>
          <w:szCs w:val="24"/>
        </w:rPr>
        <w:t>ed</w:t>
      </w:r>
      <w:r w:rsidRPr="00F76FCB">
        <w:rPr>
          <w:rFonts w:ascii="Times New Roman" w:hAnsi="Times New Roman" w:cs="Times New Roman"/>
          <w:sz w:val="24"/>
          <w:szCs w:val="24"/>
        </w:rPr>
        <w:t xml:space="preserve"> to a $500 rush fee. </w:t>
      </w:r>
      <w:r w:rsidR="002307ED" w:rsidRPr="00F76FCB">
        <w:rPr>
          <w:rFonts w:ascii="Times New Roman" w:hAnsi="Times New Roman" w:cs="Times New Roman"/>
          <w:sz w:val="24"/>
          <w:szCs w:val="24"/>
        </w:rPr>
        <w:t>Office of</w:t>
      </w:r>
      <w:r w:rsidRPr="00F76FCB">
        <w:rPr>
          <w:rFonts w:ascii="Times New Roman" w:hAnsi="Times New Roman" w:cs="Times New Roman"/>
          <w:sz w:val="24"/>
          <w:szCs w:val="24"/>
        </w:rPr>
        <w:t xml:space="preserve"> CME does not accept applications less than 30 days from the start of the activity. Any lapse in application for a recurring RSS will incur a $500 fee. </w:t>
      </w:r>
    </w:p>
    <w:p w14:paraId="4AB7A2CC" w14:textId="33A2B13E" w:rsidR="008B052D" w:rsidRPr="00F76FCB" w:rsidRDefault="008B052D" w:rsidP="00FD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Recovery of Fees: Planning fees will come directly from the sponsoring department/service line’s cost center. Fees will be the first line item taken out of any incoming funds, prior to other reimbursement.</w:t>
      </w:r>
    </w:p>
    <w:p w14:paraId="4CEBADB4" w14:textId="702D3C3C" w:rsidR="008B052D" w:rsidRPr="00F76FCB" w:rsidRDefault="008B052D" w:rsidP="008B05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FCB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Responsibility:</w:t>
      </w:r>
    </w:p>
    <w:p w14:paraId="4AE9AFCD" w14:textId="77777777" w:rsidR="00FB7048" w:rsidRPr="00F76FCB" w:rsidRDefault="008B052D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>The department/service line sponsoring the activity is responsible for the activity’s cost and any deficit that the event may incur. The O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F76FCB">
        <w:rPr>
          <w:rFonts w:ascii="Times New Roman" w:hAnsi="Times New Roman" w:cs="Times New Roman"/>
          <w:sz w:val="24"/>
          <w:szCs w:val="24"/>
        </w:rPr>
        <w:t xml:space="preserve">CME does not directly fund CME activities from its operational budget; therefore, meetings must be funded through grants, exhibitor fees, </w:t>
      </w:r>
      <w:r w:rsidR="008359E7" w:rsidRPr="00F76FCB">
        <w:rPr>
          <w:rFonts w:ascii="Times New Roman" w:hAnsi="Times New Roman" w:cs="Times New Roman"/>
          <w:sz w:val="24"/>
          <w:szCs w:val="24"/>
        </w:rPr>
        <w:t>tuition,</w:t>
      </w:r>
      <w:r w:rsidRPr="00F76FCB">
        <w:rPr>
          <w:rFonts w:ascii="Times New Roman" w:hAnsi="Times New Roman" w:cs="Times New Roman"/>
          <w:sz w:val="24"/>
          <w:szCs w:val="24"/>
        </w:rPr>
        <w:t xml:space="preserve"> and the department/service line. Although the O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F76FCB">
        <w:rPr>
          <w:rFonts w:ascii="Times New Roman" w:hAnsi="Times New Roman" w:cs="Times New Roman"/>
          <w:sz w:val="24"/>
          <w:szCs w:val="24"/>
        </w:rPr>
        <w:t xml:space="preserve">CME </w:t>
      </w:r>
      <w:r w:rsidR="008B418B" w:rsidRPr="00F76FCB">
        <w:rPr>
          <w:rFonts w:ascii="Times New Roman" w:hAnsi="Times New Roman" w:cs="Times New Roman"/>
          <w:sz w:val="24"/>
          <w:szCs w:val="24"/>
        </w:rPr>
        <w:t>assists</w:t>
      </w:r>
      <w:r w:rsidRPr="00F76FCB">
        <w:rPr>
          <w:rFonts w:ascii="Times New Roman" w:hAnsi="Times New Roman" w:cs="Times New Roman"/>
          <w:sz w:val="24"/>
          <w:szCs w:val="24"/>
        </w:rPr>
        <w:t xml:space="preserve"> with funding efforts, the sponsoring department/service line must agree to fully fund any program that </w:t>
      </w:r>
      <w:r w:rsidR="008B418B" w:rsidRPr="00F76FCB">
        <w:rPr>
          <w:rFonts w:ascii="Times New Roman" w:hAnsi="Times New Roman" w:cs="Times New Roman"/>
          <w:sz w:val="24"/>
          <w:szCs w:val="24"/>
        </w:rPr>
        <w:t>is planned and/or accredited by the Office of CME</w:t>
      </w:r>
      <w:r w:rsidRPr="00F76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34966" w14:textId="4D4AD567" w:rsidR="008B052D" w:rsidRPr="00F76FCB" w:rsidRDefault="008B418B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For activities managed by the Office of CME, </w:t>
      </w:r>
      <w:r w:rsidR="008B052D" w:rsidRPr="00F76FCB">
        <w:rPr>
          <w:rFonts w:ascii="Times New Roman" w:hAnsi="Times New Roman" w:cs="Times New Roman"/>
          <w:sz w:val="24"/>
          <w:szCs w:val="24"/>
        </w:rPr>
        <w:t>a projected budget</w:t>
      </w:r>
      <w:r w:rsidRPr="00F76FCB">
        <w:rPr>
          <w:rFonts w:ascii="Times New Roman" w:hAnsi="Times New Roman" w:cs="Times New Roman"/>
          <w:sz w:val="24"/>
          <w:szCs w:val="24"/>
        </w:rPr>
        <w:t xml:space="preserve"> is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</w:t>
      </w:r>
      <w:r w:rsidR="006A1DCC" w:rsidRPr="00F76FCB">
        <w:rPr>
          <w:rFonts w:ascii="Times New Roman" w:hAnsi="Times New Roman" w:cs="Times New Roman"/>
          <w:sz w:val="24"/>
          <w:szCs w:val="24"/>
        </w:rPr>
        <w:t>developed,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a</w:t>
      </w:r>
      <w:r w:rsidRPr="00F76FCB">
        <w:rPr>
          <w:rFonts w:ascii="Times New Roman" w:hAnsi="Times New Roman" w:cs="Times New Roman"/>
          <w:sz w:val="24"/>
          <w:szCs w:val="24"/>
        </w:rPr>
        <w:t xml:space="preserve">nd sponsoring service line is expected to provide a cost center for payment of expenses. </w:t>
      </w:r>
    </w:p>
    <w:p w14:paraId="5351FDB9" w14:textId="1478C5DB" w:rsidR="008B052D" w:rsidRPr="00F76FCB" w:rsidRDefault="008B052D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Surplus funds derived from grants awarded to specific events cannot be dispersed to either party and </w:t>
      </w:r>
      <w:r w:rsidR="008B418B" w:rsidRPr="00F76FCB">
        <w:rPr>
          <w:rFonts w:ascii="Times New Roman" w:hAnsi="Times New Roman" w:cs="Times New Roman"/>
          <w:sz w:val="24"/>
          <w:szCs w:val="24"/>
        </w:rPr>
        <w:t>are</w:t>
      </w:r>
      <w:r w:rsidRPr="00F76FCB">
        <w:rPr>
          <w:rFonts w:ascii="Times New Roman" w:hAnsi="Times New Roman" w:cs="Times New Roman"/>
          <w:sz w:val="24"/>
          <w:szCs w:val="24"/>
        </w:rPr>
        <w:t xml:space="preserve"> returned to the commercial supporter or placed in a foundation account to be used </w:t>
      </w:r>
      <w:r w:rsidR="003653CE">
        <w:rPr>
          <w:rFonts w:ascii="Times New Roman" w:hAnsi="Times New Roman" w:cs="Times New Roman"/>
          <w:sz w:val="24"/>
          <w:szCs w:val="24"/>
        </w:rPr>
        <w:t xml:space="preserve">for future CME programs in accordance with the terms and conditions of the LOA. </w:t>
      </w:r>
    </w:p>
    <w:p w14:paraId="445F1CE3" w14:textId="411998DA" w:rsidR="008B052D" w:rsidRPr="00F76FCB" w:rsidRDefault="008B052D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The activity expenditures include </w:t>
      </w:r>
      <w:r w:rsidR="008359E7" w:rsidRPr="00F76FCB">
        <w:rPr>
          <w:rFonts w:ascii="Times New Roman" w:hAnsi="Times New Roman" w:cs="Times New Roman"/>
          <w:sz w:val="24"/>
          <w:szCs w:val="24"/>
        </w:rPr>
        <w:t>all</w:t>
      </w:r>
      <w:r w:rsidRPr="00F76FCB">
        <w:rPr>
          <w:rFonts w:ascii="Times New Roman" w:hAnsi="Times New Roman" w:cs="Times New Roman"/>
          <w:sz w:val="24"/>
          <w:szCs w:val="24"/>
        </w:rPr>
        <w:t xml:space="preserve"> expenses </w:t>
      </w:r>
      <w:r w:rsidR="00FB7048" w:rsidRPr="00F76FCB">
        <w:rPr>
          <w:rFonts w:ascii="Times New Roman" w:hAnsi="Times New Roman" w:cs="Times New Roman"/>
          <w:sz w:val="24"/>
          <w:szCs w:val="24"/>
        </w:rPr>
        <w:t>incurred</w:t>
      </w:r>
      <w:r w:rsidRPr="00F76FCB">
        <w:rPr>
          <w:rFonts w:ascii="Times New Roman" w:hAnsi="Times New Roman" w:cs="Times New Roman"/>
          <w:sz w:val="24"/>
          <w:szCs w:val="24"/>
        </w:rPr>
        <w:t xml:space="preserve"> during the planning and execution of the activity, including a planning fee paid to the O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F76FCB">
        <w:rPr>
          <w:rFonts w:ascii="Times New Roman" w:hAnsi="Times New Roman" w:cs="Times New Roman"/>
          <w:sz w:val="24"/>
          <w:szCs w:val="24"/>
        </w:rPr>
        <w:t xml:space="preserve">CME. Any events or </w:t>
      </w:r>
      <w:r w:rsidRPr="00F76FCB">
        <w:rPr>
          <w:rFonts w:ascii="Times New Roman" w:hAnsi="Times New Roman" w:cs="Times New Roman"/>
          <w:sz w:val="24"/>
          <w:szCs w:val="24"/>
        </w:rPr>
        <w:lastRenderedPageBreak/>
        <w:t xml:space="preserve">materials not related to the stated educational activity </w:t>
      </w:r>
      <w:r w:rsidR="00BE29A6" w:rsidRPr="00F76FCB">
        <w:rPr>
          <w:rFonts w:ascii="Times New Roman" w:hAnsi="Times New Roman" w:cs="Times New Roman"/>
          <w:sz w:val="24"/>
          <w:szCs w:val="24"/>
        </w:rPr>
        <w:t>are not</w:t>
      </w:r>
      <w:r w:rsidRPr="00F76FCB">
        <w:rPr>
          <w:rFonts w:ascii="Times New Roman" w:hAnsi="Times New Roman" w:cs="Times New Roman"/>
          <w:sz w:val="24"/>
          <w:szCs w:val="24"/>
        </w:rPr>
        <w:t xml:space="preserve"> coordinated by the</w:t>
      </w:r>
      <w:r w:rsidR="008359E7" w:rsidRPr="00F76FCB">
        <w:rPr>
          <w:rFonts w:ascii="Times New Roman" w:hAnsi="Times New Roman" w:cs="Times New Roman"/>
          <w:sz w:val="24"/>
          <w:szCs w:val="24"/>
        </w:rPr>
        <w:t xml:space="preserve"> </w:t>
      </w:r>
      <w:r w:rsidRPr="00F76FCB">
        <w:rPr>
          <w:rFonts w:ascii="Times New Roman" w:hAnsi="Times New Roman" w:cs="Times New Roman"/>
          <w:sz w:val="24"/>
          <w:szCs w:val="24"/>
        </w:rPr>
        <w:t>O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F76FCB">
        <w:rPr>
          <w:rFonts w:ascii="Times New Roman" w:hAnsi="Times New Roman" w:cs="Times New Roman"/>
          <w:sz w:val="24"/>
          <w:szCs w:val="24"/>
        </w:rPr>
        <w:t>CME nor paid through the activity’s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 CME </w:t>
      </w:r>
      <w:r w:rsidRPr="00F76FCB">
        <w:rPr>
          <w:rFonts w:ascii="Times New Roman" w:hAnsi="Times New Roman" w:cs="Times New Roman"/>
          <w:sz w:val="24"/>
          <w:szCs w:val="24"/>
        </w:rPr>
        <w:t>budget.</w:t>
      </w:r>
    </w:p>
    <w:p w14:paraId="43129E69" w14:textId="117FF365" w:rsidR="008B052D" w:rsidRPr="00F76FCB" w:rsidRDefault="00E11AE1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contacts </w:t>
      </w:r>
      <w:r w:rsidR="00583AF9" w:rsidRPr="00F76FCB">
        <w:rPr>
          <w:rFonts w:ascii="Times New Roman" w:hAnsi="Times New Roman" w:cs="Times New Roman"/>
          <w:sz w:val="24"/>
          <w:szCs w:val="24"/>
        </w:rPr>
        <w:t>are shared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by the Program Director and the department/service line. The O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CME </w:t>
      </w:r>
      <w:r w:rsidR="002307ED" w:rsidRPr="00F76FCB">
        <w:rPr>
          <w:rFonts w:ascii="Times New Roman" w:hAnsi="Times New Roman" w:cs="Times New Roman"/>
          <w:sz w:val="24"/>
          <w:szCs w:val="24"/>
        </w:rPr>
        <w:t>staff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work</w:t>
      </w:r>
      <w:r w:rsidR="00583AF9" w:rsidRPr="00F76FCB">
        <w:rPr>
          <w:rFonts w:ascii="Times New Roman" w:hAnsi="Times New Roman" w:cs="Times New Roman"/>
          <w:sz w:val="24"/>
          <w:szCs w:val="24"/>
        </w:rPr>
        <w:t>s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with the potential sponsor(s) to obtain support for program costs. The Program Director, Co-Director and/or Planning Committee must take an active role in fundraising. </w:t>
      </w:r>
      <w:r w:rsidR="008359E7" w:rsidRPr="00F76FCB">
        <w:rPr>
          <w:rFonts w:ascii="Times New Roman" w:hAnsi="Times New Roman" w:cs="Times New Roman"/>
          <w:sz w:val="24"/>
          <w:szCs w:val="24"/>
        </w:rPr>
        <w:t>If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revenue generating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efforts do not cover the budget, the Program Director </w:t>
      </w:r>
      <w:r w:rsidR="00A10DDE" w:rsidRPr="00F76FCB">
        <w:rPr>
          <w:rFonts w:ascii="Times New Roman" w:hAnsi="Times New Roman" w:cs="Times New Roman"/>
          <w:sz w:val="24"/>
          <w:szCs w:val="24"/>
        </w:rPr>
        <w:t xml:space="preserve">is informed </w:t>
      </w:r>
      <w:r w:rsidR="008B052D" w:rsidRPr="00F76FCB">
        <w:rPr>
          <w:rFonts w:ascii="Times New Roman" w:hAnsi="Times New Roman" w:cs="Times New Roman"/>
          <w:sz w:val="24"/>
          <w:szCs w:val="24"/>
        </w:rPr>
        <w:t>as soon as possible prior to the program. At th</w:t>
      </w:r>
      <w:r w:rsidR="008359E7" w:rsidRPr="00F76FCB">
        <w:rPr>
          <w:rFonts w:ascii="Times New Roman" w:hAnsi="Times New Roman" w:cs="Times New Roman"/>
          <w:sz w:val="24"/>
          <w:szCs w:val="24"/>
        </w:rPr>
        <w:t>at time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, it is </w:t>
      </w:r>
      <w:r w:rsidR="002307ED" w:rsidRPr="00F76FCB">
        <w:rPr>
          <w:rFonts w:ascii="Times New Roman" w:hAnsi="Times New Roman" w:cs="Times New Roman"/>
          <w:sz w:val="24"/>
          <w:szCs w:val="24"/>
        </w:rPr>
        <w:t>at the discretion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of the Program Director and/or the Department Chairman to cancel the program. Depending on when the program is cancelled, there may be fees for which the </w:t>
      </w:r>
      <w:r w:rsidR="00FB7048" w:rsidRPr="00F76FCB">
        <w:rPr>
          <w:rFonts w:ascii="Times New Roman" w:hAnsi="Times New Roman" w:cs="Times New Roman"/>
          <w:sz w:val="24"/>
          <w:szCs w:val="24"/>
        </w:rPr>
        <w:t>sponsoring department</w:t>
      </w:r>
      <w:r w:rsidR="008B052D" w:rsidRPr="00F76FCB">
        <w:rPr>
          <w:rFonts w:ascii="Times New Roman" w:hAnsi="Times New Roman" w:cs="Times New Roman"/>
          <w:sz w:val="24"/>
          <w:szCs w:val="24"/>
        </w:rPr>
        <w:t xml:space="preserve"> will be responsible.</w:t>
      </w:r>
    </w:p>
    <w:p w14:paraId="2A32EE10" w14:textId="31A5AE28" w:rsidR="007F3BD3" w:rsidRDefault="008B052D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6FCB">
        <w:rPr>
          <w:rFonts w:ascii="Times New Roman" w:hAnsi="Times New Roman" w:cs="Times New Roman"/>
          <w:sz w:val="24"/>
          <w:szCs w:val="24"/>
        </w:rPr>
        <w:t xml:space="preserve">If the program has a deficit and the Program Director and/or Department </w:t>
      </w:r>
      <w:r w:rsidR="00416209">
        <w:rPr>
          <w:rFonts w:ascii="Times New Roman" w:hAnsi="Times New Roman" w:cs="Times New Roman"/>
          <w:sz w:val="24"/>
          <w:szCs w:val="24"/>
        </w:rPr>
        <w:t>chooses</w:t>
      </w:r>
      <w:r w:rsidRPr="00F76FCB">
        <w:rPr>
          <w:rFonts w:ascii="Times New Roman" w:hAnsi="Times New Roman" w:cs="Times New Roman"/>
          <w:sz w:val="24"/>
          <w:szCs w:val="24"/>
        </w:rPr>
        <w:t xml:space="preserve"> to continue with the program, or if there is a deficit post-event, the sponsoring department/service line is solely responsible for paying the balance of the deficit. At the completion of the program, the O</w:t>
      </w:r>
      <w:r w:rsidR="002307ED" w:rsidRPr="00F76FCB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F76FCB">
        <w:rPr>
          <w:rFonts w:ascii="Times New Roman" w:hAnsi="Times New Roman" w:cs="Times New Roman"/>
          <w:sz w:val="24"/>
          <w:szCs w:val="24"/>
        </w:rPr>
        <w:t xml:space="preserve">CME </w:t>
      </w:r>
      <w:r w:rsidR="002307ED" w:rsidRPr="00F76FCB">
        <w:rPr>
          <w:rFonts w:ascii="Times New Roman" w:hAnsi="Times New Roman" w:cs="Times New Roman"/>
          <w:sz w:val="24"/>
          <w:szCs w:val="24"/>
        </w:rPr>
        <w:t>staff</w:t>
      </w:r>
      <w:r w:rsidRPr="00F76FCB">
        <w:rPr>
          <w:rFonts w:ascii="Times New Roman" w:hAnsi="Times New Roman" w:cs="Times New Roman"/>
          <w:sz w:val="24"/>
          <w:szCs w:val="24"/>
        </w:rPr>
        <w:t xml:space="preserve"> forwar</w:t>
      </w:r>
      <w:r w:rsidR="00583AF9" w:rsidRPr="00F76FCB">
        <w:rPr>
          <w:rFonts w:ascii="Times New Roman" w:hAnsi="Times New Roman" w:cs="Times New Roman"/>
          <w:sz w:val="24"/>
          <w:szCs w:val="24"/>
        </w:rPr>
        <w:t>ds</w:t>
      </w:r>
      <w:r w:rsidRPr="00F76FCB">
        <w:rPr>
          <w:rFonts w:ascii="Times New Roman" w:hAnsi="Times New Roman" w:cs="Times New Roman"/>
          <w:sz w:val="24"/>
          <w:szCs w:val="24"/>
        </w:rPr>
        <w:t xml:space="preserve"> a copy </w:t>
      </w:r>
      <w:r w:rsidR="008359E7" w:rsidRPr="00F76FCB">
        <w:rPr>
          <w:rFonts w:ascii="Times New Roman" w:hAnsi="Times New Roman" w:cs="Times New Roman"/>
          <w:sz w:val="24"/>
          <w:szCs w:val="24"/>
        </w:rPr>
        <w:t xml:space="preserve">of </w:t>
      </w:r>
      <w:r w:rsidRPr="00F76FCB">
        <w:rPr>
          <w:rFonts w:ascii="Times New Roman" w:hAnsi="Times New Roman" w:cs="Times New Roman"/>
          <w:sz w:val="24"/>
          <w:szCs w:val="24"/>
        </w:rPr>
        <w:t>budget to the accounting representative from the sponsoring department/service line</w:t>
      </w:r>
      <w:r w:rsidR="008359E7" w:rsidRPr="00F76FCB">
        <w:rPr>
          <w:rFonts w:ascii="Times New Roman" w:hAnsi="Times New Roman" w:cs="Times New Roman"/>
          <w:sz w:val="24"/>
          <w:szCs w:val="24"/>
        </w:rPr>
        <w:t>.</w:t>
      </w:r>
    </w:p>
    <w:p w14:paraId="3C16F51F" w14:textId="6C5A7E4C" w:rsidR="00BB1C63" w:rsidRPr="00F76FCB" w:rsidRDefault="00BB1C63" w:rsidP="00835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Revenue generated from CME events is transferred to the sponsoring department/service line. </w:t>
      </w:r>
    </w:p>
    <w:sectPr w:rsidR="00BB1C63" w:rsidRPr="00F76F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0463" w14:textId="77777777" w:rsidR="00BB7115" w:rsidRDefault="00BB7115" w:rsidP="00BB7115">
      <w:pPr>
        <w:spacing w:before="0" w:after="0"/>
      </w:pPr>
      <w:r>
        <w:separator/>
      </w:r>
    </w:p>
  </w:endnote>
  <w:endnote w:type="continuationSeparator" w:id="0">
    <w:p w14:paraId="2B05C668" w14:textId="77777777" w:rsidR="00BB7115" w:rsidRDefault="00BB7115" w:rsidP="00BB71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33CE" w14:textId="70F44D29" w:rsidR="00BB7115" w:rsidRDefault="00BB7115">
    <w:pPr>
      <w:pStyle w:val="Footer"/>
    </w:pPr>
    <w:r>
      <w:tab/>
    </w:r>
    <w:r>
      <w:tab/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5F75" w14:textId="77777777" w:rsidR="00BB7115" w:rsidRDefault="00BB7115" w:rsidP="00BB7115">
      <w:pPr>
        <w:spacing w:before="0" w:after="0"/>
      </w:pPr>
      <w:r>
        <w:separator/>
      </w:r>
    </w:p>
  </w:footnote>
  <w:footnote w:type="continuationSeparator" w:id="0">
    <w:p w14:paraId="2CE074A9" w14:textId="77777777" w:rsidR="00BB7115" w:rsidRDefault="00BB7115" w:rsidP="00BB71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6B4"/>
    <w:multiLevelType w:val="hybridMultilevel"/>
    <w:tmpl w:val="ADA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482"/>
    <w:multiLevelType w:val="hybridMultilevel"/>
    <w:tmpl w:val="EA7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2DA0"/>
    <w:multiLevelType w:val="hybridMultilevel"/>
    <w:tmpl w:val="6B50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3ECE"/>
    <w:multiLevelType w:val="hybridMultilevel"/>
    <w:tmpl w:val="D1A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4DBE"/>
    <w:multiLevelType w:val="hybridMultilevel"/>
    <w:tmpl w:val="7F98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3857"/>
    <w:multiLevelType w:val="hybridMultilevel"/>
    <w:tmpl w:val="640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03A9"/>
    <w:multiLevelType w:val="hybridMultilevel"/>
    <w:tmpl w:val="296E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458EE"/>
    <w:multiLevelType w:val="hybridMultilevel"/>
    <w:tmpl w:val="F012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321CD"/>
    <w:multiLevelType w:val="hybridMultilevel"/>
    <w:tmpl w:val="6C5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317C7"/>
    <w:multiLevelType w:val="hybridMultilevel"/>
    <w:tmpl w:val="E00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17994">
    <w:abstractNumId w:val="0"/>
  </w:num>
  <w:num w:numId="2" w16cid:durableId="1933004715">
    <w:abstractNumId w:val="6"/>
  </w:num>
  <w:num w:numId="3" w16cid:durableId="1949193741">
    <w:abstractNumId w:val="4"/>
  </w:num>
  <w:num w:numId="4" w16cid:durableId="1545406048">
    <w:abstractNumId w:val="9"/>
  </w:num>
  <w:num w:numId="5" w16cid:durableId="2069111179">
    <w:abstractNumId w:val="3"/>
  </w:num>
  <w:num w:numId="6" w16cid:durableId="848521411">
    <w:abstractNumId w:val="1"/>
  </w:num>
  <w:num w:numId="7" w16cid:durableId="2144537848">
    <w:abstractNumId w:val="2"/>
  </w:num>
  <w:num w:numId="8" w16cid:durableId="622225714">
    <w:abstractNumId w:val="7"/>
  </w:num>
  <w:num w:numId="9" w16cid:durableId="1219442301">
    <w:abstractNumId w:val="5"/>
  </w:num>
  <w:num w:numId="10" w16cid:durableId="879047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2D"/>
    <w:rsid w:val="00150A41"/>
    <w:rsid w:val="0020680F"/>
    <w:rsid w:val="002307ED"/>
    <w:rsid w:val="002F7B7A"/>
    <w:rsid w:val="003653CE"/>
    <w:rsid w:val="003D0A5B"/>
    <w:rsid w:val="00402DE2"/>
    <w:rsid w:val="00416209"/>
    <w:rsid w:val="004333F5"/>
    <w:rsid w:val="00447BFB"/>
    <w:rsid w:val="0045148B"/>
    <w:rsid w:val="004C3403"/>
    <w:rsid w:val="005252C2"/>
    <w:rsid w:val="00583AF9"/>
    <w:rsid w:val="005A09EB"/>
    <w:rsid w:val="005A2423"/>
    <w:rsid w:val="005E44C7"/>
    <w:rsid w:val="00610D66"/>
    <w:rsid w:val="00626743"/>
    <w:rsid w:val="00627A18"/>
    <w:rsid w:val="006674AF"/>
    <w:rsid w:val="006A1DCC"/>
    <w:rsid w:val="00795E86"/>
    <w:rsid w:val="007B6148"/>
    <w:rsid w:val="007F3BD3"/>
    <w:rsid w:val="00831BFC"/>
    <w:rsid w:val="008356B7"/>
    <w:rsid w:val="008359E7"/>
    <w:rsid w:val="008B052D"/>
    <w:rsid w:val="008B418B"/>
    <w:rsid w:val="00A058F2"/>
    <w:rsid w:val="00A10DDE"/>
    <w:rsid w:val="00AB0C27"/>
    <w:rsid w:val="00AC1616"/>
    <w:rsid w:val="00BB1C63"/>
    <w:rsid w:val="00BB7115"/>
    <w:rsid w:val="00BD1B4A"/>
    <w:rsid w:val="00BE29A6"/>
    <w:rsid w:val="00C54950"/>
    <w:rsid w:val="00CB2E73"/>
    <w:rsid w:val="00CF5B57"/>
    <w:rsid w:val="00D041A0"/>
    <w:rsid w:val="00E11AE1"/>
    <w:rsid w:val="00E94830"/>
    <w:rsid w:val="00EE77BF"/>
    <w:rsid w:val="00F76FCB"/>
    <w:rsid w:val="00FB7048"/>
    <w:rsid w:val="00FC571D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ACFE"/>
  <w15:chartTrackingRefBased/>
  <w15:docId w15:val="{C00629E6-A4B8-4A8A-BD79-A0D6CEC4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2D"/>
    <w:pPr>
      <w:ind w:left="720"/>
      <w:contextualSpacing/>
    </w:pPr>
  </w:style>
  <w:style w:type="table" w:styleId="TableGrid">
    <w:name w:val="Table Grid"/>
    <w:basedOn w:val="TableNormal"/>
    <w:uiPriority w:val="39"/>
    <w:rsid w:val="00D041A0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115"/>
  </w:style>
  <w:style w:type="paragraph" w:styleId="Footer">
    <w:name w:val="footer"/>
    <w:basedOn w:val="Normal"/>
    <w:link w:val="FooterChar"/>
    <w:uiPriority w:val="99"/>
    <w:unhideWhenUsed/>
    <w:rsid w:val="00BB71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115"/>
  </w:style>
  <w:style w:type="character" w:styleId="Hyperlink">
    <w:name w:val="Hyperlink"/>
    <w:basedOn w:val="DefaultParagraphFont"/>
    <w:uiPriority w:val="99"/>
    <w:unhideWhenUsed/>
    <w:rsid w:val="005A2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Khaliq, Nazish</dc:creator>
  <cp:keywords/>
  <dc:description/>
  <cp:lastModifiedBy>Khaliq, Nazish</cp:lastModifiedBy>
  <cp:revision>3</cp:revision>
  <dcterms:created xsi:type="dcterms:W3CDTF">2023-02-28T22:48:00Z</dcterms:created>
  <dcterms:modified xsi:type="dcterms:W3CDTF">2023-02-28T22:50:00Z</dcterms:modified>
</cp:coreProperties>
</file>